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5A6AA" w14:textId="1010D8C7" w:rsidR="00A268E6" w:rsidRDefault="001D7A04" w:rsidP="00A268E6">
      <w:pPr>
        <w:ind w:left="360" w:hanging="360"/>
        <w:jc w:val="center"/>
        <w:rPr>
          <w:b/>
          <w:bCs/>
        </w:rPr>
      </w:pPr>
      <w:bookmarkStart w:id="0" w:name="_GoBack"/>
      <w:bookmarkEnd w:id="0"/>
      <w:r>
        <w:rPr>
          <w:b/>
          <w:bCs/>
        </w:rPr>
        <w:t>Remote</w:t>
      </w:r>
      <w:r w:rsidR="0020264E" w:rsidRPr="0020264E">
        <w:rPr>
          <w:b/>
          <w:bCs/>
        </w:rPr>
        <w:t xml:space="preserve"> </w:t>
      </w:r>
      <w:r w:rsidR="001D47B7">
        <w:rPr>
          <w:b/>
          <w:bCs/>
        </w:rPr>
        <w:t xml:space="preserve">Civil </w:t>
      </w:r>
      <w:r w:rsidR="0020264E" w:rsidRPr="0020264E">
        <w:rPr>
          <w:b/>
          <w:bCs/>
        </w:rPr>
        <w:t>Bench Trial</w:t>
      </w:r>
      <w:r w:rsidR="00A268E6">
        <w:rPr>
          <w:b/>
          <w:bCs/>
        </w:rPr>
        <w:t>s</w:t>
      </w:r>
      <w:r w:rsidR="00E8409E">
        <w:rPr>
          <w:b/>
          <w:bCs/>
        </w:rPr>
        <w:t xml:space="preserve"> and Evidential Hearings</w:t>
      </w:r>
      <w:r w:rsidR="0020264E" w:rsidRPr="0020264E">
        <w:rPr>
          <w:b/>
          <w:bCs/>
        </w:rPr>
        <w:t>:</w:t>
      </w:r>
      <w:r w:rsidR="00A268E6">
        <w:rPr>
          <w:b/>
          <w:bCs/>
        </w:rPr>
        <w:t xml:space="preserve"> </w:t>
      </w:r>
    </w:p>
    <w:p w14:paraId="527113B7" w14:textId="1B2F8A34" w:rsidR="009F7869" w:rsidRPr="00A268E6" w:rsidRDefault="009F7869" w:rsidP="00A268E6">
      <w:pPr>
        <w:ind w:left="360" w:hanging="360"/>
        <w:jc w:val="center"/>
        <w:rPr>
          <w:b/>
          <w:bCs/>
        </w:rPr>
      </w:pPr>
      <w:r w:rsidRPr="00A268E6">
        <w:rPr>
          <w:b/>
          <w:bCs/>
        </w:rPr>
        <w:t>Outline of Relevant Topics</w:t>
      </w:r>
    </w:p>
    <w:p w14:paraId="344EB027" w14:textId="49C8A12F" w:rsidR="00E7692B" w:rsidRDefault="00E7692B" w:rsidP="00E7692B">
      <w:pPr>
        <w:ind w:left="360" w:hanging="360"/>
      </w:pPr>
    </w:p>
    <w:p w14:paraId="30DC59D2" w14:textId="0B5EBFFA" w:rsidR="00E7692B" w:rsidRPr="00E7692B" w:rsidRDefault="00E7692B" w:rsidP="00E7692B">
      <w:pPr>
        <w:ind w:left="360" w:hanging="360"/>
      </w:pPr>
      <w:r>
        <w:tab/>
        <w:t xml:space="preserve">The following is intended to be a </w:t>
      </w:r>
      <w:r w:rsidR="00A268E6">
        <w:t>broad</w:t>
      </w:r>
      <w:r>
        <w:t xml:space="preserve"> </w:t>
      </w:r>
      <w:r w:rsidR="00E8409E">
        <w:t xml:space="preserve">compendium </w:t>
      </w:r>
      <w:r>
        <w:t xml:space="preserve">of relevant </w:t>
      </w:r>
      <w:r w:rsidR="00A268E6">
        <w:t xml:space="preserve">topics and resources that </w:t>
      </w:r>
      <w:r w:rsidR="00E8409E">
        <w:t>j</w:t>
      </w:r>
      <w:r w:rsidR="00A268E6">
        <w:t xml:space="preserve">udges and practitioners </w:t>
      </w:r>
      <w:r w:rsidR="00E8409E">
        <w:t xml:space="preserve">in any jurisdiction </w:t>
      </w:r>
      <w:r w:rsidR="00A268E6">
        <w:t>may wish to consider when preparing for a remote civil bench trial.</w:t>
      </w:r>
      <w:r w:rsidR="005E2F5B">
        <w:t xml:space="preserve">  The footnotes contain links to the cited materials.</w:t>
      </w:r>
      <w:r w:rsidR="00A268E6">
        <w:t xml:space="preserve">  </w:t>
      </w:r>
    </w:p>
    <w:p w14:paraId="673F6E79" w14:textId="77777777" w:rsidR="009F7869" w:rsidRPr="009F7869" w:rsidRDefault="009F7869" w:rsidP="001D7A04">
      <w:pPr>
        <w:jc w:val="both"/>
        <w:rPr>
          <w:b/>
          <w:bCs/>
        </w:rPr>
      </w:pPr>
    </w:p>
    <w:p w14:paraId="18542D74" w14:textId="470B3FD9" w:rsidR="003F1736" w:rsidRDefault="0031648A" w:rsidP="001D7A04">
      <w:pPr>
        <w:pStyle w:val="ListParagraph"/>
        <w:numPr>
          <w:ilvl w:val="0"/>
          <w:numId w:val="19"/>
        </w:numPr>
        <w:jc w:val="both"/>
        <w:rPr>
          <w:b/>
          <w:bCs/>
        </w:rPr>
      </w:pPr>
      <w:r w:rsidRPr="009F7869">
        <w:rPr>
          <w:b/>
          <w:bCs/>
        </w:rPr>
        <w:t>Governing Authority</w:t>
      </w:r>
      <w:r w:rsidR="001D47B7">
        <w:rPr>
          <w:b/>
          <w:bCs/>
        </w:rPr>
        <w:t xml:space="preserve"> for Civil Proceedings</w:t>
      </w:r>
      <w:r w:rsidR="00CF37F6" w:rsidRPr="009F7869">
        <w:rPr>
          <w:b/>
          <w:bCs/>
        </w:rPr>
        <w:t xml:space="preserve">. </w:t>
      </w:r>
    </w:p>
    <w:p w14:paraId="1CE62B72" w14:textId="77777777" w:rsidR="004111E6" w:rsidRPr="001D47B7" w:rsidRDefault="004111E6" w:rsidP="001D47B7">
      <w:pPr>
        <w:jc w:val="both"/>
        <w:rPr>
          <w:b/>
          <w:bCs/>
        </w:rPr>
      </w:pPr>
    </w:p>
    <w:p w14:paraId="636EA015" w14:textId="37C3D607" w:rsidR="00A15D31" w:rsidRDefault="008D38C1" w:rsidP="00452F2B">
      <w:pPr>
        <w:pStyle w:val="ListParagraph"/>
        <w:numPr>
          <w:ilvl w:val="1"/>
          <w:numId w:val="19"/>
        </w:numPr>
        <w:jc w:val="both"/>
      </w:pPr>
      <w:r w:rsidRPr="00496658">
        <w:rPr>
          <w:b/>
          <w:bCs/>
        </w:rPr>
        <w:t>Legal Authorization for Remote Proceedings</w:t>
      </w:r>
      <w:r w:rsidR="001D47B7">
        <w:t xml:space="preserve"> (including </w:t>
      </w:r>
      <w:r w:rsidR="00E8409E">
        <w:t xml:space="preserve">consideration of </w:t>
      </w:r>
      <w:r w:rsidR="00A15D31">
        <w:t>any circumstances where remote proceedings are not appropriate</w:t>
      </w:r>
      <w:r w:rsidR="00496658">
        <w:t>).</w:t>
      </w:r>
    </w:p>
    <w:p w14:paraId="49861127" w14:textId="77777777" w:rsidR="00496658" w:rsidRDefault="00496658" w:rsidP="00496658">
      <w:pPr>
        <w:pStyle w:val="ListParagraph"/>
        <w:jc w:val="both"/>
      </w:pPr>
    </w:p>
    <w:p w14:paraId="1DEBC6D8" w14:textId="715901D0" w:rsidR="00EA6659" w:rsidRPr="00496658" w:rsidRDefault="00574403" w:rsidP="00496658">
      <w:pPr>
        <w:pStyle w:val="ListParagraph"/>
        <w:numPr>
          <w:ilvl w:val="1"/>
          <w:numId w:val="19"/>
        </w:numPr>
        <w:jc w:val="both"/>
        <w:rPr>
          <w:b/>
          <w:bCs/>
        </w:rPr>
      </w:pPr>
      <w:r w:rsidRPr="001D47B7">
        <w:rPr>
          <w:b/>
          <w:bCs/>
        </w:rPr>
        <w:t xml:space="preserve">Legal </w:t>
      </w:r>
      <w:r w:rsidR="00A15D31" w:rsidRPr="001D47B7">
        <w:rPr>
          <w:b/>
          <w:bCs/>
        </w:rPr>
        <w:t>Standard for Obtaining Consent to Remote Proceeding</w:t>
      </w:r>
      <w:r w:rsidR="00E8409E">
        <w:rPr>
          <w:b/>
          <w:bCs/>
        </w:rPr>
        <w:t>s</w:t>
      </w:r>
      <w:r w:rsidR="00496658">
        <w:t xml:space="preserve"> (including addressing the needs of any participants with disabilities, self-represented parties, </w:t>
      </w:r>
      <w:r w:rsidR="00496658">
        <w:rPr>
          <w:i/>
          <w:iCs/>
        </w:rPr>
        <w:t>etc.</w:t>
      </w:r>
      <w:r w:rsidR="00496658">
        <w:t>).</w:t>
      </w:r>
      <w:r w:rsidR="00D957E3">
        <w:rPr>
          <w:rStyle w:val="FootnoteReference"/>
        </w:rPr>
        <w:footnoteReference w:id="2"/>
      </w:r>
      <w:r w:rsidR="00D957E3">
        <w:t xml:space="preserve"> </w:t>
      </w:r>
    </w:p>
    <w:p w14:paraId="275696DB" w14:textId="77777777" w:rsidR="00511C62" w:rsidRPr="00511C62" w:rsidRDefault="00511C62" w:rsidP="001D7A04">
      <w:pPr>
        <w:jc w:val="both"/>
        <w:rPr>
          <w:b/>
          <w:bCs/>
        </w:rPr>
      </w:pPr>
    </w:p>
    <w:p w14:paraId="0839487C" w14:textId="77777777" w:rsidR="008D38C1" w:rsidRDefault="008D38C1" w:rsidP="001D7A04">
      <w:pPr>
        <w:pStyle w:val="ListParagraph"/>
        <w:numPr>
          <w:ilvl w:val="0"/>
          <w:numId w:val="19"/>
        </w:numPr>
        <w:jc w:val="both"/>
        <w:rPr>
          <w:b/>
          <w:bCs/>
        </w:rPr>
      </w:pPr>
      <w:r>
        <w:rPr>
          <w:b/>
          <w:bCs/>
        </w:rPr>
        <w:t xml:space="preserve">Technology. </w:t>
      </w:r>
    </w:p>
    <w:p w14:paraId="189E72A0" w14:textId="77777777" w:rsidR="008D38C1" w:rsidRDefault="008D38C1" w:rsidP="001D7A04">
      <w:pPr>
        <w:jc w:val="both"/>
      </w:pPr>
    </w:p>
    <w:p w14:paraId="4B7D81C6" w14:textId="34DEE179" w:rsidR="006E5BB5" w:rsidRPr="001D7A04" w:rsidRDefault="003E6AD8" w:rsidP="001D7A04">
      <w:pPr>
        <w:pStyle w:val="ListParagraph"/>
        <w:numPr>
          <w:ilvl w:val="1"/>
          <w:numId w:val="19"/>
        </w:numPr>
        <w:jc w:val="both"/>
        <w:rPr>
          <w:b/>
          <w:bCs/>
        </w:rPr>
      </w:pPr>
      <w:r w:rsidRPr="003E6AD8">
        <w:rPr>
          <w:b/>
          <w:bCs/>
        </w:rPr>
        <w:t>Legal / Court Standard for Technology</w:t>
      </w:r>
      <w:r>
        <w:t xml:space="preserve"> (</w:t>
      </w:r>
      <w:r>
        <w:rPr>
          <w:i/>
          <w:iCs/>
        </w:rPr>
        <w:t>e.g.</w:t>
      </w:r>
      <w:r>
        <w:t xml:space="preserve">, </w:t>
      </w:r>
      <w:r w:rsidR="00511C62">
        <w:t>local/state</w:t>
      </w:r>
      <w:r w:rsidR="001D47B7">
        <w:t>/court</w:t>
      </w:r>
      <w:r w:rsidR="00511C62">
        <w:t xml:space="preserve"> rules regarding technology and/or technology vendor</w:t>
      </w:r>
      <w:r w:rsidR="001D47B7">
        <w:t>s,</w:t>
      </w:r>
      <w:r w:rsidR="00511C62">
        <w:t xml:space="preserve"> </w:t>
      </w:r>
      <w:r>
        <w:t>cybersecurity requirements</w:t>
      </w:r>
      <w:r w:rsidR="00511C62">
        <w:t xml:space="preserve">, </w:t>
      </w:r>
      <w:r w:rsidR="00511C62">
        <w:rPr>
          <w:i/>
          <w:iCs/>
        </w:rPr>
        <w:t>etc.</w:t>
      </w:r>
      <w:r>
        <w:t>)</w:t>
      </w:r>
      <w:r w:rsidR="00511C62">
        <w:t>.</w:t>
      </w:r>
      <w:r>
        <w:rPr>
          <w:rStyle w:val="FootnoteReference"/>
        </w:rPr>
        <w:footnoteReference w:id="3"/>
      </w:r>
    </w:p>
    <w:p w14:paraId="48163A9E" w14:textId="77777777" w:rsidR="006E5BB5" w:rsidRPr="003E6AD8" w:rsidRDefault="006E5BB5" w:rsidP="001D7A04">
      <w:pPr>
        <w:pStyle w:val="ListParagraph"/>
        <w:jc w:val="both"/>
        <w:rPr>
          <w:b/>
          <w:bCs/>
        </w:rPr>
      </w:pPr>
    </w:p>
    <w:p w14:paraId="16FF9A8B" w14:textId="0FA33FD1" w:rsidR="006E5BB5" w:rsidRDefault="003E6AD8" w:rsidP="001D7A04">
      <w:pPr>
        <w:pStyle w:val="ListParagraph"/>
        <w:numPr>
          <w:ilvl w:val="1"/>
          <w:numId w:val="19"/>
        </w:numPr>
        <w:jc w:val="both"/>
      </w:pPr>
      <w:r w:rsidRPr="001D7A04">
        <w:rPr>
          <w:b/>
          <w:bCs/>
        </w:rPr>
        <w:t>Platform</w:t>
      </w:r>
      <w:r w:rsidR="008D38C1">
        <w:t xml:space="preserve"> </w:t>
      </w:r>
      <w:r w:rsidR="006E5BB5" w:rsidRPr="006E5BB5">
        <w:t>(</w:t>
      </w:r>
      <w:r w:rsidR="006E5BB5" w:rsidRPr="001D7A04">
        <w:rPr>
          <w:i/>
          <w:iCs/>
        </w:rPr>
        <w:t>e.g.</w:t>
      </w:r>
      <w:r w:rsidR="006E5BB5" w:rsidRPr="006E5BB5">
        <w:t>, Zoom</w:t>
      </w:r>
      <w:r w:rsidR="006E5BB5">
        <w:t xml:space="preserve">, </w:t>
      </w:r>
      <w:r w:rsidR="006E5BB5" w:rsidRPr="006E5BB5">
        <w:t xml:space="preserve">Microsoft Teams, WebEx, Bluejeans, GoToMeeting, </w:t>
      </w:r>
      <w:r w:rsidR="006E5BB5" w:rsidRPr="001D7A04">
        <w:rPr>
          <w:i/>
          <w:iCs/>
        </w:rPr>
        <w:t>etc</w:t>
      </w:r>
      <w:r w:rsidR="006E5BB5" w:rsidRPr="006E5BB5">
        <w:t>.)</w:t>
      </w:r>
      <w:r w:rsidR="006E5BB5">
        <w:t xml:space="preserve">. </w:t>
      </w:r>
      <w:r w:rsidR="00E8409E">
        <w:t xml:space="preserve">At </w:t>
      </w:r>
      <w:r w:rsidR="00BD06CE" w:rsidRPr="00BD06CE">
        <w:t>a minimum</w:t>
      </w:r>
      <w:r w:rsidR="00E8409E">
        <w:t>, the Platform</w:t>
      </w:r>
      <w:r w:rsidR="00BD06CE" w:rsidRPr="00BD06CE">
        <w:t xml:space="preserve"> must provide robust protections for the confidentiality and data security of the proceeding</w:t>
      </w:r>
      <w:r w:rsidR="00390A9E">
        <w:t>.</w:t>
      </w:r>
      <w:r w:rsidR="00390A9E">
        <w:rPr>
          <w:rStyle w:val="FootnoteReference"/>
        </w:rPr>
        <w:footnoteReference w:id="4"/>
      </w:r>
      <w:r w:rsidR="00390A9E" w:rsidDel="006E5BB5">
        <w:t xml:space="preserve"> </w:t>
      </w:r>
    </w:p>
    <w:p w14:paraId="44FB6906" w14:textId="77777777" w:rsidR="008D38C1" w:rsidRDefault="008D38C1" w:rsidP="001D7A04">
      <w:pPr>
        <w:pStyle w:val="ListParagraph"/>
        <w:ind w:left="1440"/>
        <w:jc w:val="both"/>
      </w:pPr>
    </w:p>
    <w:p w14:paraId="23BD1041" w14:textId="00015093" w:rsidR="008D38C1" w:rsidRPr="003E6AD8" w:rsidRDefault="008D38C1" w:rsidP="001D7A04">
      <w:pPr>
        <w:pStyle w:val="ListParagraph"/>
        <w:numPr>
          <w:ilvl w:val="1"/>
          <w:numId w:val="19"/>
        </w:numPr>
        <w:jc w:val="both"/>
        <w:rPr>
          <w:b/>
          <w:bCs/>
        </w:rPr>
      </w:pPr>
      <w:r w:rsidRPr="003E6AD8">
        <w:rPr>
          <w:b/>
          <w:bCs/>
        </w:rPr>
        <w:t>Management and Support</w:t>
      </w:r>
      <w:r>
        <w:t xml:space="preserve"> (</w:t>
      </w:r>
      <w:r>
        <w:rPr>
          <w:i/>
          <w:iCs/>
        </w:rPr>
        <w:t>e.g.</w:t>
      </w:r>
      <w:r>
        <w:t xml:space="preserve">, whether </w:t>
      </w:r>
      <w:r w:rsidR="00E8409E">
        <w:t xml:space="preserve">the </w:t>
      </w:r>
      <w:r>
        <w:t>Court</w:t>
      </w:r>
      <w:r w:rsidR="00E8409E">
        <w:t xml:space="preserve">, </w:t>
      </w:r>
      <w:r>
        <w:t>clerk, or any other entities</w:t>
      </w:r>
      <w:r w:rsidR="003E6AD8">
        <w:t>—such as an outside vendor—</w:t>
      </w:r>
      <w:r w:rsidRPr="003E6AD8">
        <w:rPr>
          <w:rFonts w:ascii="TimesNewRomanPSMT" w:eastAsiaTheme="minorEastAsia" w:hAnsi="TimesNewRomanPSMT" w:cs="TimesNewRomanPSMT"/>
          <w:szCs w:val="24"/>
          <w:lang w:eastAsia="zh-CN"/>
        </w:rPr>
        <w:t>will manage hearing participants</w:t>
      </w:r>
      <w:r w:rsidR="00A15D31">
        <w:rPr>
          <w:rFonts w:ascii="TimesNewRomanPSMT" w:eastAsiaTheme="minorEastAsia" w:hAnsi="TimesNewRomanPSMT" w:cs="TimesNewRomanPSMT"/>
          <w:szCs w:val="24"/>
          <w:lang w:eastAsia="zh-CN"/>
        </w:rPr>
        <w:t>,</w:t>
      </w:r>
      <w:r w:rsidRPr="003E6AD8">
        <w:rPr>
          <w:rFonts w:ascii="TimesNewRomanPSMT" w:eastAsiaTheme="minorEastAsia" w:hAnsi="TimesNewRomanPSMT" w:cs="TimesNewRomanPSMT"/>
          <w:szCs w:val="24"/>
          <w:lang w:eastAsia="zh-CN"/>
        </w:rPr>
        <w:t xml:space="preserve"> exercise control over technological settings</w:t>
      </w:r>
      <w:r w:rsidR="00A15D31">
        <w:rPr>
          <w:rFonts w:ascii="TimesNewRomanPSMT" w:eastAsiaTheme="minorEastAsia" w:hAnsi="TimesNewRomanPSMT" w:cs="TimesNewRomanPSMT"/>
          <w:szCs w:val="24"/>
          <w:lang w:eastAsia="zh-CN"/>
        </w:rPr>
        <w:t xml:space="preserve">, </w:t>
      </w:r>
      <w:r w:rsidR="00E8409E">
        <w:rPr>
          <w:rFonts w:ascii="TimesNewRomanPSMT" w:eastAsiaTheme="minorEastAsia" w:hAnsi="TimesNewRomanPSMT" w:cs="TimesNewRomanPSMT"/>
          <w:szCs w:val="24"/>
          <w:lang w:eastAsia="zh-CN"/>
        </w:rPr>
        <w:t>and/</w:t>
      </w:r>
      <w:r w:rsidR="00A15D31">
        <w:rPr>
          <w:rFonts w:ascii="TimesNewRomanPSMT" w:eastAsiaTheme="minorEastAsia" w:hAnsi="TimesNewRomanPSMT" w:cs="TimesNewRomanPSMT"/>
          <w:szCs w:val="24"/>
          <w:lang w:eastAsia="zh-CN"/>
        </w:rPr>
        <w:t xml:space="preserve">or support </w:t>
      </w:r>
      <w:r w:rsidR="00E8409E">
        <w:rPr>
          <w:rFonts w:ascii="TimesNewRomanPSMT" w:eastAsiaTheme="minorEastAsia" w:hAnsi="TimesNewRomanPSMT" w:cs="TimesNewRomanPSMT"/>
          <w:szCs w:val="24"/>
          <w:lang w:eastAsia="zh-CN"/>
        </w:rPr>
        <w:t xml:space="preserve">the </w:t>
      </w:r>
      <w:r w:rsidR="00A15D31">
        <w:rPr>
          <w:rFonts w:ascii="TimesNewRomanPSMT" w:eastAsiaTheme="minorEastAsia" w:hAnsi="TimesNewRomanPSMT" w:cs="TimesNewRomanPSMT"/>
          <w:szCs w:val="24"/>
          <w:lang w:eastAsia="zh-CN"/>
        </w:rPr>
        <w:t>technological needs of hearing</w:t>
      </w:r>
      <w:r w:rsidRPr="003E6AD8">
        <w:rPr>
          <w:rFonts w:ascii="TimesNewRomanPSMT" w:eastAsiaTheme="minorEastAsia" w:hAnsi="TimesNewRomanPSMT" w:cs="TimesNewRomanPSMT"/>
          <w:szCs w:val="24"/>
          <w:lang w:eastAsia="zh-CN"/>
        </w:rPr>
        <w:t>).</w:t>
      </w:r>
      <w:r w:rsidR="009D4689">
        <w:rPr>
          <w:rStyle w:val="FootnoteReference"/>
          <w:rFonts w:ascii="TimesNewRomanPSMT" w:eastAsiaTheme="minorEastAsia" w:hAnsi="TimesNewRomanPSMT" w:cs="TimesNewRomanPSMT"/>
          <w:szCs w:val="24"/>
          <w:lang w:eastAsia="zh-CN"/>
        </w:rPr>
        <w:footnoteReference w:id="5"/>
      </w:r>
      <w:r w:rsidRPr="003E6AD8">
        <w:rPr>
          <w:rFonts w:ascii="TimesNewRomanPSMT" w:eastAsiaTheme="minorEastAsia" w:hAnsi="TimesNewRomanPSMT" w:cs="TimesNewRomanPSMT"/>
          <w:szCs w:val="24"/>
          <w:lang w:eastAsia="zh-CN"/>
        </w:rPr>
        <w:t xml:space="preserve"> </w:t>
      </w:r>
    </w:p>
    <w:p w14:paraId="31E9EE96" w14:textId="77777777" w:rsidR="003E6AD8" w:rsidRPr="003E6AD8" w:rsidRDefault="003E6AD8" w:rsidP="001D7A04">
      <w:pPr>
        <w:jc w:val="both"/>
        <w:rPr>
          <w:b/>
          <w:bCs/>
        </w:rPr>
      </w:pPr>
    </w:p>
    <w:p w14:paraId="53183FE6" w14:textId="633189A2" w:rsidR="00EA6659" w:rsidRDefault="00420DB6" w:rsidP="001D7A04">
      <w:pPr>
        <w:pStyle w:val="ListParagraph"/>
        <w:numPr>
          <w:ilvl w:val="0"/>
          <w:numId w:val="19"/>
        </w:numPr>
        <w:jc w:val="both"/>
        <w:rPr>
          <w:b/>
          <w:bCs/>
        </w:rPr>
      </w:pPr>
      <w:r>
        <w:rPr>
          <w:b/>
          <w:bCs/>
        </w:rPr>
        <w:t xml:space="preserve">Facilitating and Controlling </w:t>
      </w:r>
      <w:r w:rsidR="00511C62">
        <w:rPr>
          <w:b/>
          <w:bCs/>
        </w:rPr>
        <w:t xml:space="preserve">Public and Media </w:t>
      </w:r>
      <w:r>
        <w:rPr>
          <w:b/>
          <w:bCs/>
        </w:rPr>
        <w:t xml:space="preserve">Access to the Hearing. </w:t>
      </w:r>
    </w:p>
    <w:p w14:paraId="71C1D613" w14:textId="34581647" w:rsidR="00EA6659" w:rsidRDefault="00EA6659" w:rsidP="001D7A04">
      <w:pPr>
        <w:jc w:val="both"/>
        <w:rPr>
          <w:b/>
          <w:bCs/>
        </w:rPr>
      </w:pPr>
    </w:p>
    <w:p w14:paraId="14F63815" w14:textId="5AF33A71" w:rsidR="004111E6" w:rsidRPr="00511C62" w:rsidRDefault="008D2A6D" w:rsidP="001D7A04">
      <w:pPr>
        <w:pStyle w:val="ListParagraph"/>
        <w:numPr>
          <w:ilvl w:val="1"/>
          <w:numId w:val="19"/>
        </w:numPr>
        <w:jc w:val="both"/>
        <w:rPr>
          <w:b/>
          <w:bCs/>
        </w:rPr>
      </w:pPr>
      <w:r w:rsidRPr="000B5137">
        <w:rPr>
          <w:b/>
          <w:bCs/>
        </w:rPr>
        <w:lastRenderedPageBreak/>
        <w:t xml:space="preserve">Legal / Court Standard for </w:t>
      </w:r>
      <w:r w:rsidR="00382AA2">
        <w:rPr>
          <w:b/>
          <w:bCs/>
        </w:rPr>
        <w:t xml:space="preserve">Facilitating and Controlling </w:t>
      </w:r>
      <w:r w:rsidR="00A15D31">
        <w:rPr>
          <w:b/>
          <w:bCs/>
        </w:rPr>
        <w:t xml:space="preserve">Public and Media </w:t>
      </w:r>
      <w:r w:rsidRPr="000B5137">
        <w:rPr>
          <w:b/>
          <w:bCs/>
        </w:rPr>
        <w:t>Access</w:t>
      </w:r>
      <w:r w:rsidR="000B5137">
        <w:rPr>
          <w:b/>
          <w:bCs/>
        </w:rPr>
        <w:t xml:space="preserve"> to Hearing</w:t>
      </w:r>
      <w:r w:rsidR="00EB7A79">
        <w:rPr>
          <w:b/>
          <w:bCs/>
        </w:rPr>
        <w:t xml:space="preserve"> </w:t>
      </w:r>
      <w:r w:rsidR="00EB7A79">
        <w:t>(</w:t>
      </w:r>
      <w:r w:rsidR="00EB7A79">
        <w:rPr>
          <w:i/>
          <w:iCs/>
        </w:rPr>
        <w:t>e.g.</w:t>
      </w:r>
      <w:r w:rsidR="00EB7A79">
        <w:t>, p</w:t>
      </w:r>
      <w:r w:rsidR="003F1736">
        <w:t xml:space="preserve">roceedings </w:t>
      </w:r>
      <w:r w:rsidR="00D63EE5">
        <w:t>for which public</w:t>
      </w:r>
      <w:r w:rsidR="00212D07">
        <w:t xml:space="preserve"> </w:t>
      </w:r>
      <w:r w:rsidR="003F1736">
        <w:t xml:space="preserve">access must </w:t>
      </w:r>
      <w:r w:rsidR="00EF3AEF">
        <w:t xml:space="preserve">/ may not </w:t>
      </w:r>
      <w:r w:rsidR="003F1736">
        <w:t>be granted</w:t>
      </w:r>
      <w:r w:rsidR="00EB7A79">
        <w:t xml:space="preserve">; ensuring access for persons with disabilities and </w:t>
      </w:r>
      <w:r w:rsidR="00511C62">
        <w:t>limited</w:t>
      </w:r>
      <w:r w:rsidR="00EB7A79">
        <w:t xml:space="preserve"> technological capabilities; p</w:t>
      </w:r>
      <w:r w:rsidR="00EF3AEF">
        <w:t>articipants’</w:t>
      </w:r>
      <w:r w:rsidR="00EB7A79">
        <w:t xml:space="preserve"> </w:t>
      </w:r>
      <w:r w:rsidR="00EF3AEF">
        <w:t>rights</w:t>
      </w:r>
      <w:r w:rsidR="00EB7A79">
        <w:t xml:space="preserve"> to privacy of certain information, </w:t>
      </w:r>
      <w:r w:rsidR="00EB7A79">
        <w:rPr>
          <w:i/>
          <w:iCs/>
        </w:rPr>
        <w:t>etc.</w:t>
      </w:r>
      <w:r w:rsidR="00EB7A79">
        <w:t>)</w:t>
      </w:r>
      <w:r w:rsidR="009C4BE5">
        <w:t>.</w:t>
      </w:r>
    </w:p>
    <w:p w14:paraId="29876D30" w14:textId="77777777" w:rsidR="00511C62" w:rsidRPr="00511C62" w:rsidRDefault="00511C62" w:rsidP="001D7A04">
      <w:pPr>
        <w:jc w:val="both"/>
        <w:rPr>
          <w:b/>
          <w:bCs/>
        </w:rPr>
      </w:pPr>
    </w:p>
    <w:p w14:paraId="2AB651DF" w14:textId="27646553" w:rsidR="004111E6" w:rsidRDefault="00A15D31" w:rsidP="001D7A04">
      <w:pPr>
        <w:pStyle w:val="ListParagraph"/>
        <w:numPr>
          <w:ilvl w:val="1"/>
          <w:numId w:val="27"/>
        </w:numPr>
        <w:jc w:val="both"/>
        <w:rPr>
          <w:b/>
          <w:bCs/>
        </w:rPr>
      </w:pPr>
      <w:r>
        <w:rPr>
          <w:b/>
          <w:bCs/>
        </w:rPr>
        <w:t xml:space="preserve">Guidelines for </w:t>
      </w:r>
      <w:r w:rsidR="00511C62">
        <w:rPr>
          <w:b/>
          <w:bCs/>
        </w:rPr>
        <w:t xml:space="preserve">Facilitating Access. </w:t>
      </w:r>
    </w:p>
    <w:p w14:paraId="530096F3" w14:textId="773720F5" w:rsidR="00420DB6" w:rsidRPr="004111E6" w:rsidRDefault="00420DB6" w:rsidP="001D7A04">
      <w:pPr>
        <w:ind w:left="720"/>
        <w:jc w:val="both"/>
        <w:rPr>
          <w:b/>
          <w:bCs/>
        </w:rPr>
      </w:pPr>
    </w:p>
    <w:p w14:paraId="4C476BED" w14:textId="2657A67E" w:rsidR="00D43B32" w:rsidRDefault="000B5137" w:rsidP="001D7A04">
      <w:pPr>
        <w:pStyle w:val="ListParagraph"/>
        <w:numPr>
          <w:ilvl w:val="2"/>
          <w:numId w:val="27"/>
        </w:numPr>
        <w:jc w:val="both"/>
      </w:pPr>
      <w:r w:rsidRPr="001D7A04">
        <w:rPr>
          <w:u w:val="single"/>
        </w:rPr>
        <w:t xml:space="preserve">Notice to the </w:t>
      </w:r>
      <w:r w:rsidR="002F3597" w:rsidRPr="001D7A04">
        <w:rPr>
          <w:u w:val="single"/>
        </w:rPr>
        <w:t>P</w:t>
      </w:r>
      <w:r w:rsidRPr="001D7A04">
        <w:rPr>
          <w:u w:val="single"/>
        </w:rPr>
        <w:t xml:space="preserve">ublic and </w:t>
      </w:r>
      <w:r w:rsidR="002F3597" w:rsidRPr="001D7A04">
        <w:rPr>
          <w:u w:val="single"/>
        </w:rPr>
        <w:t>P</w:t>
      </w:r>
      <w:r w:rsidRPr="001D7A04">
        <w:rPr>
          <w:u w:val="single"/>
        </w:rPr>
        <w:t>ress</w:t>
      </w:r>
      <w:r w:rsidR="00420DB6">
        <w:t xml:space="preserve"> (</w:t>
      </w:r>
      <w:r w:rsidR="00420DB6" w:rsidRPr="00D43B32">
        <w:rPr>
          <w:i/>
          <w:iCs/>
        </w:rPr>
        <w:t>e.g.</w:t>
      </w:r>
      <w:r w:rsidR="00420DB6">
        <w:t xml:space="preserve">, where posted, </w:t>
      </w:r>
      <w:r w:rsidR="00D43B32">
        <w:t xml:space="preserve">what to post, </w:t>
      </w:r>
      <w:r w:rsidR="00420DB6">
        <w:t>when, how to access,</w:t>
      </w:r>
      <w:r w:rsidR="000E31A7">
        <w:t xml:space="preserve"> </w:t>
      </w:r>
      <w:r w:rsidR="00420DB6" w:rsidRPr="00D43B32">
        <w:rPr>
          <w:i/>
          <w:iCs/>
        </w:rPr>
        <w:t>etc.</w:t>
      </w:r>
      <w:r w:rsidR="00420DB6">
        <w:t>)</w:t>
      </w:r>
      <w:r w:rsidR="005F4942">
        <w:t>.</w:t>
      </w:r>
      <w:r w:rsidR="004F0068" w:rsidRPr="004F0068">
        <w:rPr>
          <w:rStyle w:val="FootnoteReference"/>
        </w:rPr>
        <w:t xml:space="preserve"> </w:t>
      </w:r>
      <w:r w:rsidR="004F0068">
        <w:rPr>
          <w:rStyle w:val="FootnoteReference"/>
        </w:rPr>
        <w:footnoteReference w:id="6"/>
      </w:r>
      <w:r w:rsidR="00B621FC">
        <w:t xml:space="preserve"> </w:t>
      </w:r>
    </w:p>
    <w:p w14:paraId="37EE0419" w14:textId="77777777" w:rsidR="004111E6" w:rsidRDefault="004111E6" w:rsidP="001D7A04">
      <w:pPr>
        <w:pStyle w:val="ListParagraph"/>
        <w:ind w:left="1440"/>
        <w:jc w:val="both"/>
      </w:pPr>
    </w:p>
    <w:p w14:paraId="4AF95482" w14:textId="057C159D" w:rsidR="00D43B32" w:rsidRDefault="00A15D31" w:rsidP="001D7A04">
      <w:pPr>
        <w:pStyle w:val="ListParagraph"/>
        <w:numPr>
          <w:ilvl w:val="2"/>
          <w:numId w:val="27"/>
        </w:numPr>
        <w:jc w:val="both"/>
      </w:pPr>
      <w:r w:rsidRPr="001D7A04">
        <w:rPr>
          <w:u w:val="single"/>
        </w:rPr>
        <w:t>Procedure for Granting Access</w:t>
      </w:r>
      <w:r w:rsidR="00525279">
        <w:t xml:space="preserve"> </w:t>
      </w:r>
      <w:r w:rsidR="00D43B32">
        <w:t>(</w:t>
      </w:r>
      <w:r w:rsidR="00D43B32" w:rsidRPr="00085BCE">
        <w:rPr>
          <w:i/>
          <w:iCs/>
        </w:rPr>
        <w:t>e.g.</w:t>
      </w:r>
      <w:r w:rsidR="00D43B32">
        <w:t>, during the proceeding—via a livestreamed YouTube account—or immediately after via access to a video recording</w:t>
      </w:r>
      <w:r w:rsidR="007323E0">
        <w:t>; if</w:t>
      </w:r>
      <w:r w:rsidR="00FC02BB">
        <w:t xml:space="preserve"> YouTube</w:t>
      </w:r>
      <w:r w:rsidR="007323E0">
        <w:t xml:space="preserve"> is used, consider YouTube’s</w:t>
      </w:r>
      <w:r w:rsidR="00FC02BB">
        <w:t xml:space="preserve"> licensing terms</w:t>
      </w:r>
      <w:r w:rsidR="00D43B32">
        <w:t>).</w:t>
      </w:r>
      <w:r w:rsidR="00FC02BB" w:rsidRPr="00FC02BB">
        <w:rPr>
          <w:rStyle w:val="FootnoteReference"/>
        </w:rPr>
        <w:t xml:space="preserve"> </w:t>
      </w:r>
      <w:r w:rsidR="00FC02BB">
        <w:rPr>
          <w:rStyle w:val="FootnoteReference"/>
        </w:rPr>
        <w:footnoteReference w:id="7"/>
      </w:r>
      <w:r w:rsidR="00FC02BB">
        <w:t xml:space="preserve">  </w:t>
      </w:r>
    </w:p>
    <w:p w14:paraId="5ED40CF0" w14:textId="77777777" w:rsidR="00404E0D" w:rsidRDefault="00404E0D" w:rsidP="001D7A04">
      <w:pPr>
        <w:pStyle w:val="ListParagraph"/>
        <w:ind w:left="2160"/>
        <w:jc w:val="both"/>
      </w:pPr>
    </w:p>
    <w:p w14:paraId="3DB1A1D0" w14:textId="61662E34" w:rsidR="00404E0D" w:rsidRPr="00404E0D" w:rsidRDefault="00A15D31" w:rsidP="001D7A04">
      <w:pPr>
        <w:pStyle w:val="ListParagraph"/>
        <w:numPr>
          <w:ilvl w:val="1"/>
          <w:numId w:val="27"/>
        </w:numPr>
        <w:jc w:val="both"/>
      </w:pPr>
      <w:r>
        <w:rPr>
          <w:b/>
          <w:bCs/>
        </w:rPr>
        <w:t xml:space="preserve">Guidelines for </w:t>
      </w:r>
      <w:r w:rsidR="00511C62">
        <w:rPr>
          <w:b/>
          <w:bCs/>
        </w:rPr>
        <w:t>Controlling Access</w:t>
      </w:r>
      <w:r w:rsidR="00404E0D">
        <w:rPr>
          <w:b/>
          <w:bCs/>
        </w:rPr>
        <w:t xml:space="preserve">. </w:t>
      </w:r>
    </w:p>
    <w:p w14:paraId="59A10527" w14:textId="77777777" w:rsidR="00404E0D" w:rsidRDefault="00404E0D" w:rsidP="001D7A04">
      <w:pPr>
        <w:jc w:val="both"/>
      </w:pPr>
    </w:p>
    <w:p w14:paraId="1CF66D87" w14:textId="4E3B7269" w:rsidR="00404E0D" w:rsidRDefault="00404E0D" w:rsidP="001D7A04">
      <w:pPr>
        <w:pStyle w:val="ListParagraph"/>
        <w:numPr>
          <w:ilvl w:val="2"/>
          <w:numId w:val="27"/>
        </w:numPr>
        <w:jc w:val="both"/>
      </w:pPr>
      <w:r w:rsidRPr="001D7A04">
        <w:rPr>
          <w:u w:val="single"/>
        </w:rPr>
        <w:t>Hearing Procedures</w:t>
      </w:r>
      <w:r>
        <w:t xml:space="preserve">. </w:t>
      </w:r>
    </w:p>
    <w:p w14:paraId="5062A4C0" w14:textId="720E65D2" w:rsidR="000E31A7" w:rsidRDefault="000E31A7" w:rsidP="001D7A04">
      <w:pPr>
        <w:pStyle w:val="ListParagraph"/>
        <w:numPr>
          <w:ilvl w:val="3"/>
          <w:numId w:val="27"/>
        </w:numPr>
        <w:jc w:val="both"/>
      </w:pPr>
      <w:r>
        <w:t>C</w:t>
      </w:r>
      <w:r w:rsidR="00404E0D">
        <w:t>ontrolling entry into hearing (</w:t>
      </w:r>
      <w:r w:rsidR="00404E0D" w:rsidRPr="00404E0D">
        <w:rPr>
          <w:i/>
          <w:iCs/>
        </w:rPr>
        <w:t>e.g.</w:t>
      </w:r>
      <w:r w:rsidR="00404E0D">
        <w:t>, enabling “waiting room” functio</w:t>
      </w:r>
      <w:r w:rsidR="007323E0">
        <w:t>n</w:t>
      </w:r>
      <w:r w:rsidR="00404E0D">
        <w:t>, which controls who is admitted to the hearing and prevents participation by individuals who are not litigants in the case; locking the hearing once it has begun</w:t>
      </w:r>
      <w:r w:rsidR="00B6640C">
        <w:t>; using password-protect or otherwise controlled meeting IDs</w:t>
      </w:r>
      <w:r w:rsidR="00404E0D">
        <w:t>).</w:t>
      </w:r>
      <w:r w:rsidR="00B6640C" w:rsidRPr="00B6640C">
        <w:rPr>
          <w:rStyle w:val="FootnoteReference"/>
        </w:rPr>
        <w:t xml:space="preserve"> </w:t>
      </w:r>
      <w:r w:rsidR="00B6640C">
        <w:rPr>
          <w:rStyle w:val="FootnoteReference"/>
        </w:rPr>
        <w:footnoteReference w:id="8"/>
      </w:r>
    </w:p>
    <w:p w14:paraId="5B5F4875" w14:textId="5B459DB5" w:rsidR="00404E0D" w:rsidRDefault="000E31A7" w:rsidP="001D7A04">
      <w:pPr>
        <w:pStyle w:val="ListParagraph"/>
        <w:numPr>
          <w:ilvl w:val="3"/>
          <w:numId w:val="27"/>
        </w:numPr>
        <w:jc w:val="both"/>
      </w:pPr>
      <w:r>
        <w:t xml:space="preserve">Whether </w:t>
      </w:r>
      <w:r w:rsidR="004F0068">
        <w:t xml:space="preserve">participants from the </w:t>
      </w:r>
      <w:r>
        <w:t xml:space="preserve">public </w:t>
      </w:r>
      <w:r w:rsidR="004F0068">
        <w:t xml:space="preserve">are </w:t>
      </w:r>
      <w:r>
        <w:t xml:space="preserve">to be on mute/video off and how to enforce this (if program does not allow for this function unilaterally).  </w:t>
      </w:r>
      <w:r w:rsidR="00404E0D">
        <w:t xml:space="preserve"> </w:t>
      </w:r>
    </w:p>
    <w:p w14:paraId="716B961B" w14:textId="18C00DFC" w:rsidR="00404E0D" w:rsidRDefault="00404E0D" w:rsidP="001D7A04">
      <w:pPr>
        <w:pStyle w:val="ListParagraph"/>
        <w:numPr>
          <w:ilvl w:val="3"/>
          <w:numId w:val="27"/>
        </w:numPr>
        <w:jc w:val="both"/>
      </w:pPr>
      <w:r>
        <w:t>Phone numbers should not be displayed during hearing.</w:t>
      </w:r>
      <w:r w:rsidR="00D957E3">
        <w:rPr>
          <w:rStyle w:val="FootnoteReference"/>
        </w:rPr>
        <w:footnoteReference w:id="9"/>
      </w:r>
    </w:p>
    <w:p w14:paraId="476A6F56" w14:textId="7E0BF17E" w:rsidR="00404E0D" w:rsidRDefault="00404E0D" w:rsidP="001D7A04">
      <w:pPr>
        <w:pStyle w:val="ListParagraph"/>
        <w:numPr>
          <w:ilvl w:val="3"/>
          <w:numId w:val="27"/>
        </w:numPr>
        <w:jc w:val="both"/>
      </w:pPr>
      <w:r>
        <w:t>Rules for enforcing confidentiality (</w:t>
      </w:r>
      <w:r w:rsidRPr="00EB7A79">
        <w:rPr>
          <w:i/>
          <w:iCs/>
        </w:rPr>
        <w:t>e.g.</w:t>
      </w:r>
      <w:r>
        <w:t>, may no</w:t>
      </w:r>
      <w:r w:rsidR="00D1158A">
        <w:t>t</w:t>
      </w:r>
      <w:r>
        <w:t xml:space="preserve"> download / screenshot</w:t>
      </w:r>
      <w:r w:rsidR="000E31A7">
        <w:t xml:space="preserve"> / record</w:t>
      </w:r>
      <w:r w:rsidR="004F0068">
        <w:t xml:space="preserve"> the hearing</w:t>
      </w:r>
      <w:r>
        <w:t xml:space="preserve">, </w:t>
      </w:r>
      <w:r w:rsidRPr="00EB7A79">
        <w:rPr>
          <w:i/>
          <w:iCs/>
        </w:rPr>
        <w:t>etc.</w:t>
      </w:r>
      <w:r>
        <w:t>).</w:t>
      </w:r>
      <w:r w:rsidR="00A75F5E">
        <w:rPr>
          <w:rStyle w:val="FootnoteReference"/>
        </w:rPr>
        <w:footnoteReference w:id="10"/>
      </w:r>
      <w:r>
        <w:t xml:space="preserve"> </w:t>
      </w:r>
    </w:p>
    <w:p w14:paraId="4551C9E0" w14:textId="466B7102" w:rsidR="00A15D31" w:rsidRDefault="00A15D31" w:rsidP="001D7A04">
      <w:pPr>
        <w:pStyle w:val="ListParagraph"/>
        <w:numPr>
          <w:ilvl w:val="3"/>
          <w:numId w:val="27"/>
        </w:numPr>
        <w:jc w:val="both"/>
      </w:pPr>
      <w:r>
        <w:t>Procedures for handling disruption</w:t>
      </w:r>
      <w:r w:rsidR="00B6640C">
        <w:t>s</w:t>
      </w:r>
      <w:r>
        <w:t xml:space="preserve"> and/or security breaches</w:t>
      </w:r>
      <w:r w:rsidR="004F0068">
        <w:t xml:space="preserve">. </w:t>
      </w:r>
    </w:p>
    <w:p w14:paraId="6B6E5500" w14:textId="77777777" w:rsidR="00FC4483" w:rsidRDefault="00FC4483" w:rsidP="001D7A04">
      <w:pPr>
        <w:pStyle w:val="ListParagraph"/>
        <w:numPr>
          <w:ilvl w:val="3"/>
          <w:numId w:val="27"/>
        </w:numPr>
        <w:jc w:val="both"/>
      </w:pPr>
      <w:r>
        <w:t>Other issues related to managing and addressing security risks.</w:t>
      </w:r>
    </w:p>
    <w:p w14:paraId="3DB3BF06" w14:textId="77777777" w:rsidR="00404E0D" w:rsidRDefault="00404E0D" w:rsidP="001D7A04">
      <w:pPr>
        <w:jc w:val="both"/>
      </w:pPr>
    </w:p>
    <w:p w14:paraId="33B4275E" w14:textId="77777777" w:rsidR="00404E0D" w:rsidRDefault="00404E0D" w:rsidP="001D7A04">
      <w:pPr>
        <w:pStyle w:val="ListParagraph"/>
        <w:numPr>
          <w:ilvl w:val="2"/>
          <w:numId w:val="27"/>
        </w:numPr>
        <w:jc w:val="both"/>
      </w:pPr>
      <w:r w:rsidRPr="001D7A04">
        <w:rPr>
          <w:u w:val="single"/>
        </w:rPr>
        <w:t>Post-Hearing Procedures</w:t>
      </w:r>
      <w:r>
        <w:t xml:space="preserve">. </w:t>
      </w:r>
    </w:p>
    <w:p w14:paraId="215700FD" w14:textId="77777777" w:rsidR="00404E0D" w:rsidRDefault="00404E0D" w:rsidP="001D7A04">
      <w:pPr>
        <w:pStyle w:val="ListParagraph"/>
        <w:numPr>
          <w:ilvl w:val="3"/>
          <w:numId w:val="27"/>
        </w:numPr>
        <w:jc w:val="both"/>
      </w:pPr>
      <w:r>
        <w:t xml:space="preserve">Deleting documents / feeds from vendor platform post-hearing. </w:t>
      </w:r>
    </w:p>
    <w:p w14:paraId="15626ADA" w14:textId="6F5F3508" w:rsidR="00B6640C" w:rsidRDefault="00B6640C" w:rsidP="001D7A04">
      <w:pPr>
        <w:pStyle w:val="ListParagraph"/>
        <w:numPr>
          <w:ilvl w:val="3"/>
          <w:numId w:val="27"/>
        </w:numPr>
        <w:jc w:val="both"/>
      </w:pPr>
      <w:r>
        <w:t xml:space="preserve">Return or destruction of any documents provided to witnesses, vendors, </w:t>
      </w:r>
      <w:r>
        <w:rPr>
          <w:i/>
          <w:iCs/>
        </w:rPr>
        <w:t xml:space="preserve">etc. </w:t>
      </w:r>
      <w:r>
        <w:t xml:space="preserve">  </w:t>
      </w:r>
    </w:p>
    <w:p w14:paraId="763B799E" w14:textId="34F425FF" w:rsidR="00404E0D" w:rsidRDefault="00404E0D" w:rsidP="001D7A04">
      <w:pPr>
        <w:pStyle w:val="ListParagraph"/>
        <w:numPr>
          <w:ilvl w:val="3"/>
          <w:numId w:val="27"/>
        </w:numPr>
        <w:jc w:val="both"/>
      </w:pPr>
      <w:r>
        <w:t>Other issues related to managing and addressing security risks.</w:t>
      </w:r>
    </w:p>
    <w:p w14:paraId="5296D7D7" w14:textId="32825670" w:rsidR="00D43B32" w:rsidRDefault="00D43B32" w:rsidP="001D7A04">
      <w:pPr>
        <w:jc w:val="both"/>
      </w:pPr>
    </w:p>
    <w:p w14:paraId="4D3ADB22" w14:textId="4D8B87A3" w:rsidR="00B6640C" w:rsidRDefault="00B6640C" w:rsidP="001D7A04">
      <w:pPr>
        <w:jc w:val="both"/>
      </w:pPr>
    </w:p>
    <w:p w14:paraId="7CDF5B57" w14:textId="1FC024B9" w:rsidR="00B6640C" w:rsidRDefault="00B6640C" w:rsidP="001D7A04">
      <w:pPr>
        <w:jc w:val="both"/>
      </w:pPr>
    </w:p>
    <w:p w14:paraId="294D9A76" w14:textId="212B5EC3" w:rsidR="00B6640C" w:rsidRDefault="00B6640C" w:rsidP="001D7A04">
      <w:pPr>
        <w:jc w:val="both"/>
      </w:pPr>
    </w:p>
    <w:p w14:paraId="17DF13AB" w14:textId="64023CC5" w:rsidR="00B6640C" w:rsidRDefault="00B6640C" w:rsidP="001D7A04">
      <w:pPr>
        <w:jc w:val="both"/>
      </w:pPr>
    </w:p>
    <w:p w14:paraId="44E22D81" w14:textId="77777777" w:rsidR="00B6640C" w:rsidRDefault="00B6640C" w:rsidP="001D7A04">
      <w:pPr>
        <w:jc w:val="both"/>
      </w:pPr>
    </w:p>
    <w:p w14:paraId="64C13DA3" w14:textId="0DE9F019" w:rsidR="00D43B32" w:rsidRPr="00420DB6" w:rsidRDefault="00D43B32" w:rsidP="005E2F5B">
      <w:pPr>
        <w:pStyle w:val="ListParagraph"/>
        <w:numPr>
          <w:ilvl w:val="0"/>
          <w:numId w:val="47"/>
        </w:numPr>
        <w:jc w:val="both"/>
      </w:pPr>
      <w:r>
        <w:rPr>
          <w:b/>
          <w:bCs/>
        </w:rPr>
        <w:t xml:space="preserve">Hearing Record. </w:t>
      </w:r>
    </w:p>
    <w:p w14:paraId="62AC9CC9" w14:textId="77777777" w:rsidR="00D43B32" w:rsidRPr="00420DB6" w:rsidRDefault="00D43B32" w:rsidP="001D7A04">
      <w:pPr>
        <w:pStyle w:val="ListParagraph"/>
        <w:ind w:left="0"/>
        <w:jc w:val="both"/>
      </w:pPr>
    </w:p>
    <w:p w14:paraId="27D804BA" w14:textId="0733E0E5" w:rsidR="00D43B32" w:rsidRPr="004111E6" w:rsidRDefault="00D43B32" w:rsidP="001D7A04">
      <w:pPr>
        <w:pStyle w:val="ListParagraph"/>
        <w:numPr>
          <w:ilvl w:val="1"/>
          <w:numId w:val="32"/>
        </w:numPr>
        <w:jc w:val="both"/>
      </w:pPr>
      <w:r w:rsidRPr="0084378A">
        <w:rPr>
          <w:b/>
          <w:bCs/>
        </w:rPr>
        <w:t>Legal / Court Standard for Creating a Record.</w:t>
      </w:r>
      <w:r w:rsidR="00D957E3" w:rsidRPr="00D957E3">
        <w:rPr>
          <w:rStyle w:val="FootnoteReference"/>
        </w:rPr>
        <w:t xml:space="preserve"> </w:t>
      </w:r>
      <w:r w:rsidR="00D957E3">
        <w:rPr>
          <w:rStyle w:val="FootnoteReference"/>
        </w:rPr>
        <w:footnoteReference w:id="11"/>
      </w:r>
      <w:r w:rsidRPr="0084378A">
        <w:rPr>
          <w:b/>
          <w:bCs/>
        </w:rPr>
        <w:t xml:space="preserve"> </w:t>
      </w:r>
    </w:p>
    <w:p w14:paraId="078F9AC2" w14:textId="77777777" w:rsidR="004111E6" w:rsidRPr="00420DB6" w:rsidRDefault="004111E6" w:rsidP="001D7A04">
      <w:pPr>
        <w:pStyle w:val="ListParagraph"/>
        <w:jc w:val="both"/>
      </w:pPr>
    </w:p>
    <w:p w14:paraId="79AB687C" w14:textId="5C4FB45A" w:rsidR="00D43B32" w:rsidRDefault="00FC02BB" w:rsidP="001D7A04">
      <w:pPr>
        <w:pStyle w:val="ListParagraph"/>
        <w:numPr>
          <w:ilvl w:val="2"/>
          <w:numId w:val="32"/>
        </w:numPr>
        <w:jc w:val="both"/>
      </w:pPr>
      <w:r w:rsidRPr="001D7A04">
        <w:rPr>
          <w:u w:val="single"/>
        </w:rPr>
        <w:t xml:space="preserve">Standard Governing </w:t>
      </w:r>
      <w:r w:rsidR="00D43B32" w:rsidRPr="001D7A04">
        <w:rPr>
          <w:u w:val="single"/>
        </w:rPr>
        <w:t xml:space="preserve">Hearings that </w:t>
      </w:r>
      <w:r w:rsidRPr="001D7A04">
        <w:rPr>
          <w:u w:val="single"/>
        </w:rPr>
        <w:t>M</w:t>
      </w:r>
      <w:r w:rsidR="00D43B32" w:rsidRPr="001D7A04">
        <w:rPr>
          <w:u w:val="single"/>
        </w:rPr>
        <w:t xml:space="preserve">ust / </w:t>
      </w:r>
      <w:r w:rsidRPr="001D7A04">
        <w:rPr>
          <w:u w:val="single"/>
        </w:rPr>
        <w:t>M</w:t>
      </w:r>
      <w:r w:rsidR="00D43B32" w:rsidRPr="001D7A04">
        <w:rPr>
          <w:u w:val="single"/>
        </w:rPr>
        <w:t xml:space="preserve">ay be </w:t>
      </w:r>
      <w:r w:rsidRPr="001D7A04">
        <w:rPr>
          <w:u w:val="single"/>
        </w:rPr>
        <w:t>R</w:t>
      </w:r>
      <w:r w:rsidR="00D43B32" w:rsidRPr="001D7A04">
        <w:rPr>
          <w:u w:val="single"/>
        </w:rPr>
        <w:t>ecorded</w:t>
      </w:r>
      <w:r w:rsidR="00A37E7E">
        <w:t xml:space="preserve"> (</w:t>
      </w:r>
      <w:r w:rsidR="00A37E7E">
        <w:rPr>
          <w:i/>
          <w:iCs/>
        </w:rPr>
        <w:t>e.g.</w:t>
      </w:r>
      <w:r w:rsidR="00A37E7E">
        <w:t xml:space="preserve">, which hearings require recording, legal basis for such requirement, </w:t>
      </w:r>
      <w:r w:rsidR="00A37E7E">
        <w:rPr>
          <w:i/>
          <w:iCs/>
        </w:rPr>
        <w:t>etc.</w:t>
      </w:r>
      <w:r w:rsidR="00A37E7E">
        <w:t xml:space="preserve">). </w:t>
      </w:r>
    </w:p>
    <w:p w14:paraId="737C0E0D" w14:textId="77777777" w:rsidR="004111E6" w:rsidRDefault="004111E6" w:rsidP="001D7A04">
      <w:pPr>
        <w:pStyle w:val="ListParagraph"/>
        <w:ind w:left="1440"/>
        <w:jc w:val="both"/>
      </w:pPr>
    </w:p>
    <w:p w14:paraId="6FE746A8" w14:textId="0928DC74" w:rsidR="00D43B32" w:rsidRDefault="00D43B32" w:rsidP="001D7A04">
      <w:pPr>
        <w:pStyle w:val="ListParagraph"/>
        <w:numPr>
          <w:ilvl w:val="2"/>
          <w:numId w:val="32"/>
        </w:numPr>
        <w:jc w:val="both"/>
      </w:pPr>
      <w:r w:rsidRPr="001D7A04">
        <w:rPr>
          <w:u w:val="single"/>
        </w:rPr>
        <w:t xml:space="preserve">Standard </w:t>
      </w:r>
      <w:r w:rsidR="00FC02BB" w:rsidRPr="001D7A04">
        <w:rPr>
          <w:u w:val="single"/>
        </w:rPr>
        <w:t>G</w:t>
      </w:r>
      <w:r w:rsidRPr="001D7A04">
        <w:rPr>
          <w:u w:val="single"/>
        </w:rPr>
        <w:t xml:space="preserve">overning </w:t>
      </w:r>
      <w:r w:rsidR="00FC02BB" w:rsidRPr="001D7A04">
        <w:rPr>
          <w:u w:val="single"/>
        </w:rPr>
        <w:t>Q</w:t>
      </w:r>
      <w:r w:rsidRPr="001D7A04">
        <w:rPr>
          <w:u w:val="single"/>
        </w:rPr>
        <w:t xml:space="preserve">uality and </w:t>
      </w:r>
      <w:r w:rsidR="00FC02BB" w:rsidRPr="001D7A04">
        <w:rPr>
          <w:u w:val="single"/>
        </w:rPr>
        <w:t>C</w:t>
      </w:r>
      <w:r w:rsidRPr="001D7A04">
        <w:rPr>
          <w:u w:val="single"/>
        </w:rPr>
        <w:t xml:space="preserve">ontent of the </w:t>
      </w:r>
      <w:r w:rsidR="00FC02BB" w:rsidRPr="001D7A04">
        <w:rPr>
          <w:u w:val="single"/>
        </w:rPr>
        <w:t>R</w:t>
      </w:r>
      <w:r w:rsidRPr="001D7A04">
        <w:rPr>
          <w:u w:val="single"/>
        </w:rPr>
        <w:t>ecording</w:t>
      </w:r>
      <w:r>
        <w:t>.</w:t>
      </w:r>
      <w:r w:rsidR="007D10E0" w:rsidRPr="007D10E0">
        <w:rPr>
          <w:rStyle w:val="FootnoteReference"/>
        </w:rPr>
        <w:t xml:space="preserve"> </w:t>
      </w:r>
      <w:r w:rsidR="007D10E0">
        <w:rPr>
          <w:rStyle w:val="FootnoteReference"/>
        </w:rPr>
        <w:footnoteReference w:id="12"/>
      </w:r>
      <w:r>
        <w:t xml:space="preserve">  </w:t>
      </w:r>
    </w:p>
    <w:p w14:paraId="67985A3A" w14:textId="77777777" w:rsidR="004111E6" w:rsidRDefault="004111E6" w:rsidP="001D7A04">
      <w:pPr>
        <w:pStyle w:val="ListParagraph"/>
        <w:ind w:left="2160"/>
        <w:jc w:val="both"/>
      </w:pPr>
    </w:p>
    <w:p w14:paraId="27CA97EF" w14:textId="77BFB199" w:rsidR="00D43B32" w:rsidRDefault="00D43B32" w:rsidP="001D7A04">
      <w:pPr>
        <w:pStyle w:val="ListParagraph"/>
        <w:numPr>
          <w:ilvl w:val="2"/>
          <w:numId w:val="32"/>
        </w:numPr>
        <w:jc w:val="both"/>
      </w:pPr>
      <w:r w:rsidRPr="001D7A04">
        <w:rPr>
          <w:u w:val="single"/>
        </w:rPr>
        <w:t xml:space="preserve">Standard for </w:t>
      </w:r>
      <w:r w:rsidR="00FC02BB" w:rsidRPr="001D7A04">
        <w:rPr>
          <w:u w:val="single"/>
        </w:rPr>
        <w:t>C</w:t>
      </w:r>
      <w:r w:rsidRPr="001D7A04">
        <w:rPr>
          <w:u w:val="single"/>
        </w:rPr>
        <w:t xml:space="preserve">ourtroom </w:t>
      </w:r>
      <w:r w:rsidR="00FC02BB" w:rsidRPr="001D7A04">
        <w:rPr>
          <w:u w:val="single"/>
        </w:rPr>
        <w:t>T</w:t>
      </w:r>
      <w:r w:rsidRPr="001D7A04">
        <w:rPr>
          <w:u w:val="single"/>
        </w:rPr>
        <w:t>echnology</w:t>
      </w:r>
      <w:r w:rsidR="00FC02BB">
        <w:t xml:space="preserve"> (</w:t>
      </w:r>
      <w:r w:rsidR="00FC02BB">
        <w:rPr>
          <w:i/>
          <w:iCs/>
        </w:rPr>
        <w:t>e.g.</w:t>
      </w:r>
      <w:r w:rsidR="00FC02BB">
        <w:t>, standards for</w:t>
      </w:r>
      <w:r>
        <w:t xml:space="preserve"> recording equipment and format of recording (</w:t>
      </w:r>
      <w:r>
        <w:rPr>
          <w:i/>
          <w:iCs/>
        </w:rPr>
        <w:t>e.g</w:t>
      </w:r>
      <w:r>
        <w:t>., MP4)</w:t>
      </w:r>
      <w:r w:rsidR="00FC02BB">
        <w:t>, p</w:t>
      </w:r>
      <w:r>
        <w:t>referred / allowed technology, if any</w:t>
      </w:r>
      <w:r w:rsidR="00FC02BB">
        <w:t xml:space="preserve">, </w:t>
      </w:r>
      <w:r w:rsidR="00FC02BB">
        <w:rPr>
          <w:i/>
          <w:iCs/>
        </w:rPr>
        <w:t>etc.</w:t>
      </w:r>
      <w:r w:rsidR="00FC02BB">
        <w:t>).</w:t>
      </w:r>
      <w:r w:rsidR="00FC02BB">
        <w:rPr>
          <w:rStyle w:val="FootnoteReference"/>
        </w:rPr>
        <w:footnoteReference w:id="13"/>
      </w:r>
    </w:p>
    <w:p w14:paraId="5F4E371B" w14:textId="77777777" w:rsidR="00FD40A1" w:rsidRDefault="00FD40A1" w:rsidP="001D7A04">
      <w:pPr>
        <w:jc w:val="both"/>
      </w:pPr>
    </w:p>
    <w:p w14:paraId="384545FF" w14:textId="21BC2430" w:rsidR="004111E6" w:rsidRDefault="00D43B32" w:rsidP="001D7A04">
      <w:pPr>
        <w:pStyle w:val="ListParagraph"/>
        <w:numPr>
          <w:ilvl w:val="1"/>
          <w:numId w:val="32"/>
        </w:numPr>
        <w:jc w:val="both"/>
        <w:rPr>
          <w:b/>
          <w:bCs/>
        </w:rPr>
      </w:pPr>
      <w:r w:rsidRPr="00FC4483">
        <w:rPr>
          <w:b/>
          <w:bCs/>
        </w:rPr>
        <w:t xml:space="preserve">Guidelines for Creating the Requisite Record. </w:t>
      </w:r>
    </w:p>
    <w:p w14:paraId="49C50534" w14:textId="77777777" w:rsidR="00FC4483" w:rsidRPr="00FC4483" w:rsidRDefault="00FC4483" w:rsidP="001D7A04">
      <w:pPr>
        <w:pStyle w:val="ListParagraph"/>
        <w:jc w:val="both"/>
        <w:rPr>
          <w:b/>
          <w:bCs/>
        </w:rPr>
      </w:pPr>
    </w:p>
    <w:p w14:paraId="5F75E00D" w14:textId="1B942ED6" w:rsidR="006115E2" w:rsidRDefault="006115E2" w:rsidP="001D7A04">
      <w:pPr>
        <w:pStyle w:val="ListParagraph"/>
        <w:numPr>
          <w:ilvl w:val="2"/>
          <w:numId w:val="32"/>
        </w:numPr>
        <w:jc w:val="both"/>
      </w:pPr>
      <w:r w:rsidRPr="001D7A04">
        <w:rPr>
          <w:u w:val="single"/>
        </w:rPr>
        <w:t xml:space="preserve">Procedures for </w:t>
      </w:r>
      <w:r w:rsidR="00FC02BB" w:rsidRPr="001D7A04">
        <w:rPr>
          <w:u w:val="single"/>
        </w:rPr>
        <w:t>C</w:t>
      </w:r>
      <w:r w:rsidR="00FC4483" w:rsidRPr="001D7A04">
        <w:rPr>
          <w:u w:val="single"/>
        </w:rPr>
        <w:t xml:space="preserve">reating the </w:t>
      </w:r>
      <w:r w:rsidR="00FC02BB" w:rsidRPr="001D7A04">
        <w:rPr>
          <w:u w:val="single"/>
        </w:rPr>
        <w:t>R</w:t>
      </w:r>
      <w:r w:rsidR="00FC4483" w:rsidRPr="001D7A04">
        <w:rPr>
          <w:u w:val="single"/>
        </w:rPr>
        <w:t>ecord</w:t>
      </w:r>
      <w:r>
        <w:t xml:space="preserve"> (</w:t>
      </w:r>
      <w:r>
        <w:rPr>
          <w:i/>
          <w:iCs/>
        </w:rPr>
        <w:t>e.g</w:t>
      </w:r>
      <w:r>
        <w:t>., whether there will be a court reporter</w:t>
      </w:r>
      <w:r w:rsidR="00FC4483">
        <w:t xml:space="preserve"> and/or actual recording; how it will be recorded, such as </w:t>
      </w:r>
      <w:r>
        <w:t>placement of a microphone near the speaker</w:t>
      </w:r>
      <w:r w:rsidR="00FC4483">
        <w:t xml:space="preserve">, </w:t>
      </w:r>
      <w:r>
        <w:t>special software such as Notewise that allows direct recording</w:t>
      </w:r>
      <w:r w:rsidR="00FC4483">
        <w:t xml:space="preserve">, </w:t>
      </w:r>
      <w:r>
        <w:t xml:space="preserve">use of Zoom to create a record of the proceedings combined with audio transcript feature for future transcribing, </w:t>
      </w:r>
      <w:r>
        <w:rPr>
          <w:i/>
          <w:iCs/>
        </w:rPr>
        <w:t>etc</w:t>
      </w:r>
      <w:r>
        <w:t>.).</w:t>
      </w:r>
      <w:r w:rsidR="0026633B">
        <w:rPr>
          <w:rStyle w:val="FootnoteReference"/>
        </w:rPr>
        <w:footnoteReference w:id="14"/>
      </w:r>
    </w:p>
    <w:p w14:paraId="63702A97" w14:textId="77777777" w:rsidR="006115E2" w:rsidRDefault="006115E2" w:rsidP="001D7A04">
      <w:pPr>
        <w:pStyle w:val="ListParagraph"/>
        <w:ind w:left="1440"/>
        <w:jc w:val="both"/>
      </w:pPr>
    </w:p>
    <w:p w14:paraId="161709C7" w14:textId="6C83D014" w:rsidR="00D43B32" w:rsidRDefault="00D43B32" w:rsidP="001D7A04">
      <w:pPr>
        <w:pStyle w:val="ListParagraph"/>
        <w:numPr>
          <w:ilvl w:val="2"/>
          <w:numId w:val="32"/>
        </w:numPr>
        <w:jc w:val="both"/>
      </w:pPr>
      <w:r w:rsidRPr="001D7A04">
        <w:rPr>
          <w:u w:val="single"/>
        </w:rPr>
        <w:t xml:space="preserve">Procedures for </w:t>
      </w:r>
      <w:r w:rsidR="00FC02BB" w:rsidRPr="001D7A04">
        <w:rPr>
          <w:u w:val="single"/>
        </w:rPr>
        <w:t>C</w:t>
      </w:r>
      <w:r w:rsidRPr="001D7A04">
        <w:rPr>
          <w:u w:val="single"/>
        </w:rPr>
        <w:t xml:space="preserve">omplying with </w:t>
      </w:r>
      <w:r w:rsidR="00A37E7E">
        <w:rPr>
          <w:u w:val="single"/>
        </w:rPr>
        <w:t xml:space="preserve">Quality and </w:t>
      </w:r>
      <w:r w:rsidR="00FC02BB" w:rsidRPr="001D7A04">
        <w:rPr>
          <w:u w:val="single"/>
        </w:rPr>
        <w:t>Content</w:t>
      </w:r>
      <w:r w:rsidRPr="001D7A04">
        <w:rPr>
          <w:u w:val="single"/>
        </w:rPr>
        <w:t xml:space="preserve"> </w:t>
      </w:r>
      <w:r w:rsidR="00FC02BB" w:rsidRPr="001D7A04">
        <w:rPr>
          <w:u w:val="single"/>
        </w:rPr>
        <w:t>S</w:t>
      </w:r>
      <w:r w:rsidRPr="001D7A04">
        <w:rPr>
          <w:u w:val="single"/>
        </w:rPr>
        <w:t>tandards</w:t>
      </w:r>
      <w:r>
        <w:t xml:space="preserve"> (</w:t>
      </w:r>
      <w:r>
        <w:rPr>
          <w:i/>
          <w:iCs/>
        </w:rPr>
        <w:t>e.g.</w:t>
      </w:r>
      <w:r>
        <w:t>, state case number and title at beginning of hearing; indicate sta</w:t>
      </w:r>
      <w:r w:rsidR="00CD1BA1">
        <w:t>rt</w:t>
      </w:r>
      <w:r>
        <w:t xml:space="preserve"> and end time of hearing; require each participant to state and spell name; remind all participants to speak slowly, clearly, and one at a time</w:t>
      </w:r>
      <w:r w:rsidR="00FC02BB">
        <w:t xml:space="preserve">, </w:t>
      </w:r>
      <w:r w:rsidR="00FC02BB">
        <w:rPr>
          <w:i/>
          <w:iCs/>
        </w:rPr>
        <w:t>etc.</w:t>
      </w:r>
      <w:r>
        <w:t xml:space="preserve">). </w:t>
      </w:r>
      <w:r w:rsidR="00B71FB7">
        <w:rPr>
          <w:rStyle w:val="FootnoteReference"/>
        </w:rPr>
        <w:footnoteReference w:id="15"/>
      </w:r>
    </w:p>
    <w:p w14:paraId="0418DD72" w14:textId="77777777" w:rsidR="00A37E7E" w:rsidRDefault="00A37E7E" w:rsidP="00A37E7E">
      <w:pPr>
        <w:pStyle w:val="ListParagraph"/>
      </w:pPr>
    </w:p>
    <w:p w14:paraId="710E03CA" w14:textId="77777777" w:rsidR="00A37E7E" w:rsidRPr="001D7A04" w:rsidRDefault="00A37E7E" w:rsidP="00A37E7E">
      <w:pPr>
        <w:pStyle w:val="ListParagraph"/>
        <w:numPr>
          <w:ilvl w:val="2"/>
          <w:numId w:val="32"/>
        </w:numPr>
        <w:jc w:val="both"/>
        <w:rPr>
          <w:u w:val="single"/>
        </w:rPr>
      </w:pPr>
      <w:r>
        <w:rPr>
          <w:u w:val="single"/>
        </w:rPr>
        <w:t>Procedures for Stopping/Starting Recording</w:t>
      </w:r>
      <w:r>
        <w:t xml:space="preserve">. </w:t>
      </w:r>
    </w:p>
    <w:p w14:paraId="61C0A777" w14:textId="77777777" w:rsidR="004111E6" w:rsidRDefault="004111E6" w:rsidP="00A37E7E">
      <w:pPr>
        <w:jc w:val="both"/>
      </w:pPr>
    </w:p>
    <w:p w14:paraId="14D8BC5B" w14:textId="0E8070B6" w:rsidR="006115E2" w:rsidRDefault="00B71FB7" w:rsidP="001D7A04">
      <w:pPr>
        <w:pStyle w:val="ListParagraph"/>
        <w:numPr>
          <w:ilvl w:val="2"/>
          <w:numId w:val="32"/>
        </w:numPr>
        <w:jc w:val="both"/>
      </w:pPr>
      <w:r>
        <w:rPr>
          <w:u w:val="single"/>
        </w:rPr>
        <w:t xml:space="preserve">Procedures for </w:t>
      </w:r>
      <w:r w:rsidRPr="001D7A04">
        <w:rPr>
          <w:u w:val="single"/>
        </w:rPr>
        <w:t>Storing the Record</w:t>
      </w:r>
      <w:r>
        <w:t xml:space="preserve"> (</w:t>
      </w:r>
      <w:r>
        <w:rPr>
          <w:i/>
          <w:iCs/>
        </w:rPr>
        <w:t>e.g.</w:t>
      </w:r>
      <w:r>
        <w:t>,</w:t>
      </w:r>
      <w:r>
        <w:rPr>
          <w:i/>
          <w:iCs/>
        </w:rPr>
        <w:t xml:space="preserve"> </w:t>
      </w:r>
      <w:r>
        <w:t>w</w:t>
      </w:r>
      <w:r w:rsidR="00D43B32" w:rsidRPr="001D7A04">
        <w:t>here</w:t>
      </w:r>
      <w:r w:rsidR="00D43B32">
        <w:t xml:space="preserve"> / how recording is to be saved stored</w:t>
      </w:r>
      <w:r>
        <w:t>, such as</w:t>
      </w:r>
      <w:r w:rsidR="00D43B32">
        <w:t xml:space="preserve"> fed directly into court’s recording system and/or cloud when the </w:t>
      </w:r>
      <w:r w:rsidR="000E31A7">
        <w:t xml:space="preserve">hearing </w:t>
      </w:r>
      <w:r w:rsidR="00D43B32">
        <w:t>begins</w:t>
      </w:r>
      <w:r>
        <w:t>, and persons responsible for the same</w:t>
      </w:r>
      <w:r w:rsidR="006115E2">
        <w:t>).</w:t>
      </w:r>
      <w:r w:rsidR="00D1158A">
        <w:rPr>
          <w:rStyle w:val="FootnoteReference"/>
        </w:rPr>
        <w:footnoteReference w:id="16"/>
      </w:r>
      <w:r w:rsidR="006115E2">
        <w:t xml:space="preserve"> </w:t>
      </w:r>
    </w:p>
    <w:p w14:paraId="7CE09C11" w14:textId="77777777" w:rsidR="00C238AA" w:rsidRDefault="00C238AA" w:rsidP="00A37E7E">
      <w:pPr>
        <w:jc w:val="both"/>
      </w:pPr>
    </w:p>
    <w:p w14:paraId="7D1B2185" w14:textId="1DD6C29B" w:rsidR="00C238AA" w:rsidRDefault="00B71FB7" w:rsidP="001D7A04">
      <w:pPr>
        <w:pStyle w:val="ListParagraph"/>
        <w:numPr>
          <w:ilvl w:val="2"/>
          <w:numId w:val="32"/>
        </w:numPr>
        <w:jc w:val="both"/>
      </w:pPr>
      <w:r>
        <w:rPr>
          <w:u w:val="single"/>
        </w:rPr>
        <w:t xml:space="preserve">Procedures for </w:t>
      </w:r>
      <w:r w:rsidRPr="001D7A04">
        <w:rPr>
          <w:u w:val="single"/>
        </w:rPr>
        <w:t>Corrections</w:t>
      </w:r>
      <w:r>
        <w:t xml:space="preserve"> (</w:t>
      </w:r>
      <w:r>
        <w:rPr>
          <w:i/>
          <w:iCs/>
        </w:rPr>
        <w:t>e.g.</w:t>
      </w:r>
      <w:r>
        <w:t>,</w:t>
      </w:r>
      <w:r>
        <w:rPr>
          <w:i/>
          <w:iCs/>
        </w:rPr>
        <w:t xml:space="preserve"> </w:t>
      </w:r>
      <w:r>
        <w:t>w</w:t>
      </w:r>
      <w:r w:rsidR="00C238AA" w:rsidRPr="001D7A04">
        <w:t>hether</w:t>
      </w:r>
      <w:r w:rsidR="00C238AA">
        <w:t>, when, and how corrections/clarifications to the transcript will be permitted</w:t>
      </w:r>
      <w:r>
        <w:t xml:space="preserve">, </w:t>
      </w:r>
      <w:r w:rsidR="00CD1BA1">
        <w:t>to the extent non-standard recording methods require a modified protocol)</w:t>
      </w:r>
      <w:r w:rsidR="00C238AA">
        <w:t>.</w:t>
      </w:r>
    </w:p>
    <w:p w14:paraId="0E68208A" w14:textId="4BB4F5C5" w:rsidR="00D43B32" w:rsidRDefault="00D43B32" w:rsidP="001D7A04">
      <w:pPr>
        <w:jc w:val="both"/>
      </w:pPr>
    </w:p>
    <w:p w14:paraId="4A871802" w14:textId="260A1EB8" w:rsidR="00F40276" w:rsidRDefault="00F40276" w:rsidP="005E2F5B">
      <w:pPr>
        <w:pStyle w:val="ListParagraph"/>
        <w:numPr>
          <w:ilvl w:val="0"/>
          <w:numId w:val="48"/>
        </w:numPr>
        <w:jc w:val="both"/>
        <w:rPr>
          <w:b/>
          <w:bCs/>
        </w:rPr>
      </w:pPr>
      <w:r>
        <w:rPr>
          <w:b/>
          <w:bCs/>
        </w:rPr>
        <w:t xml:space="preserve">Hearing Schedule. </w:t>
      </w:r>
    </w:p>
    <w:p w14:paraId="2B91FAF5" w14:textId="77777777" w:rsidR="00F40276" w:rsidRDefault="00F40276" w:rsidP="001D7A04">
      <w:pPr>
        <w:pStyle w:val="ListParagraph"/>
        <w:ind w:left="0"/>
        <w:jc w:val="both"/>
        <w:rPr>
          <w:b/>
          <w:bCs/>
        </w:rPr>
      </w:pPr>
    </w:p>
    <w:p w14:paraId="6FEFF0A4" w14:textId="0F103D45" w:rsidR="00F40276" w:rsidRDefault="00F40276" w:rsidP="005E2F5B">
      <w:pPr>
        <w:pStyle w:val="ListParagraph"/>
        <w:numPr>
          <w:ilvl w:val="1"/>
          <w:numId w:val="48"/>
        </w:numPr>
        <w:jc w:val="both"/>
        <w:rPr>
          <w:b/>
          <w:bCs/>
        </w:rPr>
      </w:pPr>
      <w:r>
        <w:rPr>
          <w:b/>
          <w:bCs/>
        </w:rPr>
        <w:t xml:space="preserve">Time Allocation. </w:t>
      </w:r>
    </w:p>
    <w:p w14:paraId="6D7BD55F" w14:textId="77777777" w:rsidR="0026633B" w:rsidRPr="0026633B" w:rsidRDefault="0026633B" w:rsidP="00407FAF">
      <w:pPr>
        <w:jc w:val="both"/>
      </w:pPr>
    </w:p>
    <w:p w14:paraId="18E39B6C" w14:textId="712485A5" w:rsidR="00F40276" w:rsidRDefault="00F40276" w:rsidP="005E2F5B">
      <w:pPr>
        <w:pStyle w:val="ListParagraph"/>
        <w:numPr>
          <w:ilvl w:val="2"/>
          <w:numId w:val="48"/>
        </w:numPr>
        <w:jc w:val="both"/>
      </w:pPr>
      <w:r w:rsidRPr="001D7A04">
        <w:rPr>
          <w:u w:val="single"/>
        </w:rPr>
        <w:t>Timekeeping Procedures</w:t>
      </w:r>
      <w:r>
        <w:t xml:space="preserve">. </w:t>
      </w:r>
    </w:p>
    <w:p w14:paraId="7D1F4245" w14:textId="77777777" w:rsidR="00F40276" w:rsidRDefault="00F40276" w:rsidP="001D7A04">
      <w:pPr>
        <w:jc w:val="both"/>
      </w:pPr>
    </w:p>
    <w:p w14:paraId="352E37A1" w14:textId="318AA200" w:rsidR="00F40276" w:rsidRDefault="00FC4483" w:rsidP="005E2F5B">
      <w:pPr>
        <w:pStyle w:val="ListParagraph"/>
        <w:numPr>
          <w:ilvl w:val="2"/>
          <w:numId w:val="48"/>
        </w:numPr>
        <w:jc w:val="both"/>
      </w:pPr>
      <w:r w:rsidRPr="001D7A04">
        <w:rPr>
          <w:u w:val="single"/>
        </w:rPr>
        <w:t xml:space="preserve">Specific </w:t>
      </w:r>
      <w:r w:rsidR="00F40276" w:rsidRPr="001D7A04">
        <w:rPr>
          <w:u w:val="single"/>
        </w:rPr>
        <w:t>Exclusions</w:t>
      </w:r>
      <w:r w:rsidR="00F40276">
        <w:t xml:space="preserve"> (</w:t>
      </w:r>
      <w:r w:rsidR="00F40276">
        <w:rPr>
          <w:i/>
          <w:iCs/>
        </w:rPr>
        <w:t>e.g.</w:t>
      </w:r>
      <w:r w:rsidR="00F40276">
        <w:t xml:space="preserve">, technical difficulties outside control of participants to be excluded, </w:t>
      </w:r>
      <w:r w:rsidR="00F40276">
        <w:rPr>
          <w:i/>
          <w:iCs/>
        </w:rPr>
        <w:t>etc.</w:t>
      </w:r>
      <w:r w:rsidR="00F40276">
        <w:t xml:space="preserve">). </w:t>
      </w:r>
    </w:p>
    <w:p w14:paraId="3441A1D1" w14:textId="77777777" w:rsidR="00F40276" w:rsidRPr="00F40276" w:rsidRDefault="00F40276" w:rsidP="001D7A04">
      <w:pPr>
        <w:jc w:val="both"/>
      </w:pPr>
    </w:p>
    <w:p w14:paraId="383BA2A8" w14:textId="141C5432" w:rsidR="00F40276" w:rsidRDefault="00F40276" w:rsidP="005E2F5B">
      <w:pPr>
        <w:pStyle w:val="ListParagraph"/>
        <w:numPr>
          <w:ilvl w:val="1"/>
          <w:numId w:val="48"/>
        </w:numPr>
        <w:jc w:val="both"/>
        <w:rPr>
          <w:b/>
          <w:bCs/>
        </w:rPr>
      </w:pPr>
      <w:r>
        <w:rPr>
          <w:b/>
          <w:bCs/>
        </w:rPr>
        <w:t>Schedule.</w:t>
      </w:r>
      <w:r w:rsidR="00407FAF" w:rsidRPr="00407FAF">
        <w:rPr>
          <w:rStyle w:val="FootnoteReference"/>
          <w:b/>
          <w:bCs/>
        </w:rPr>
        <w:t xml:space="preserve"> </w:t>
      </w:r>
      <w:r w:rsidR="00407FAF">
        <w:rPr>
          <w:rStyle w:val="FootnoteReference"/>
          <w:b/>
          <w:bCs/>
        </w:rPr>
        <w:footnoteReference w:id="17"/>
      </w:r>
      <w:r w:rsidR="00407FAF">
        <w:rPr>
          <w:b/>
          <w:bCs/>
        </w:rPr>
        <w:t xml:space="preserve"> </w:t>
      </w:r>
      <w:r>
        <w:rPr>
          <w:b/>
          <w:bCs/>
        </w:rPr>
        <w:t xml:space="preserve"> </w:t>
      </w:r>
    </w:p>
    <w:p w14:paraId="380B26CA" w14:textId="77777777" w:rsidR="00407FAF" w:rsidRPr="00407FAF" w:rsidRDefault="00407FAF" w:rsidP="00CC1AA5">
      <w:pPr>
        <w:jc w:val="both"/>
        <w:rPr>
          <w:b/>
          <w:bCs/>
        </w:rPr>
      </w:pPr>
    </w:p>
    <w:p w14:paraId="2FCA6DBE" w14:textId="303E386E" w:rsidR="00F40276" w:rsidRPr="00407FAF" w:rsidRDefault="00407FAF" w:rsidP="005E2F5B">
      <w:pPr>
        <w:pStyle w:val="ListParagraph"/>
        <w:numPr>
          <w:ilvl w:val="2"/>
          <w:numId w:val="48"/>
        </w:numPr>
        <w:jc w:val="both"/>
        <w:rPr>
          <w:b/>
          <w:bCs/>
          <w:u w:val="single"/>
        </w:rPr>
      </w:pPr>
      <w:r>
        <w:rPr>
          <w:u w:val="single"/>
        </w:rPr>
        <w:t>Parties and Court to Agree Upon:</w:t>
      </w:r>
    </w:p>
    <w:p w14:paraId="12BFEBE9" w14:textId="60E318B1" w:rsidR="001A045A" w:rsidRPr="001A045A" w:rsidRDefault="001A045A" w:rsidP="005E2F5B">
      <w:pPr>
        <w:pStyle w:val="ListParagraph"/>
        <w:numPr>
          <w:ilvl w:val="3"/>
          <w:numId w:val="48"/>
        </w:numPr>
        <w:jc w:val="both"/>
        <w:rPr>
          <w:b/>
          <w:bCs/>
        </w:rPr>
      </w:pPr>
      <w:r>
        <w:t xml:space="preserve">Arrival times.  </w:t>
      </w:r>
    </w:p>
    <w:p w14:paraId="032BE5C3" w14:textId="6F25A88C" w:rsidR="00F40276" w:rsidRPr="00F40276" w:rsidRDefault="00F40276" w:rsidP="005E2F5B">
      <w:pPr>
        <w:pStyle w:val="ListParagraph"/>
        <w:numPr>
          <w:ilvl w:val="3"/>
          <w:numId w:val="48"/>
        </w:numPr>
        <w:jc w:val="both"/>
        <w:rPr>
          <w:b/>
          <w:bCs/>
        </w:rPr>
      </w:pPr>
      <w:r>
        <w:t>Length of days (</w:t>
      </w:r>
      <w:r>
        <w:rPr>
          <w:i/>
          <w:iCs/>
        </w:rPr>
        <w:t>e.g.</w:t>
      </w:r>
      <w:r>
        <w:t xml:space="preserve">, shortened days may be desirable due to screen time). </w:t>
      </w:r>
    </w:p>
    <w:p w14:paraId="3C1E99BF" w14:textId="02FF307B" w:rsidR="00F40276" w:rsidRPr="00EF3AEF" w:rsidRDefault="00EF3AEF" w:rsidP="005E2F5B">
      <w:pPr>
        <w:pStyle w:val="ListParagraph"/>
        <w:numPr>
          <w:ilvl w:val="3"/>
          <w:numId w:val="48"/>
        </w:numPr>
        <w:jc w:val="both"/>
        <w:rPr>
          <w:b/>
          <w:bCs/>
        </w:rPr>
      </w:pPr>
      <w:r>
        <w:t xml:space="preserve">Scheduled breaks. </w:t>
      </w:r>
    </w:p>
    <w:p w14:paraId="12F39CE1" w14:textId="67E577EF" w:rsidR="00EF3AEF" w:rsidRPr="00EF3AEF" w:rsidRDefault="001A045A" w:rsidP="005E2F5B">
      <w:pPr>
        <w:pStyle w:val="ListParagraph"/>
        <w:numPr>
          <w:ilvl w:val="3"/>
          <w:numId w:val="48"/>
        </w:numPr>
        <w:jc w:val="both"/>
        <w:rPr>
          <w:b/>
          <w:bCs/>
        </w:rPr>
      </w:pPr>
      <w:r>
        <w:t>Scheduled modifications required due to different t</w:t>
      </w:r>
      <w:r w:rsidR="00EF3AEF">
        <w:t>ime zones.</w:t>
      </w:r>
      <w:r w:rsidR="00B71FB7">
        <w:rPr>
          <w:rStyle w:val="FootnoteReference"/>
        </w:rPr>
        <w:footnoteReference w:id="18"/>
      </w:r>
      <w:r w:rsidR="00EF3AEF">
        <w:t xml:space="preserve"> </w:t>
      </w:r>
    </w:p>
    <w:p w14:paraId="60413244" w14:textId="6EAFD25D" w:rsidR="00FC4483" w:rsidRPr="00FD40A1" w:rsidRDefault="00EF3AEF" w:rsidP="005E2F5B">
      <w:pPr>
        <w:pStyle w:val="ListParagraph"/>
        <w:numPr>
          <w:ilvl w:val="3"/>
          <w:numId w:val="48"/>
        </w:numPr>
        <w:jc w:val="both"/>
        <w:rPr>
          <w:b/>
          <w:bCs/>
        </w:rPr>
      </w:pPr>
      <w:r>
        <w:t>Availability of individual witnesses</w:t>
      </w:r>
      <w:r w:rsidR="00F378D9">
        <w:t>, procedures for contacting and connecting witnesses when needed,</w:t>
      </w:r>
      <w:r>
        <w:t xml:space="preserve"> </w:t>
      </w:r>
      <w:r w:rsidR="00F378D9">
        <w:rPr>
          <w:i/>
          <w:iCs/>
        </w:rPr>
        <w:t>etc.</w:t>
      </w:r>
      <w:r>
        <w:t xml:space="preserve"> </w:t>
      </w:r>
    </w:p>
    <w:p w14:paraId="29498768" w14:textId="77777777" w:rsidR="00FC4483" w:rsidRDefault="00FC4483" w:rsidP="001D7A04">
      <w:pPr>
        <w:pStyle w:val="ListParagraph"/>
        <w:ind w:left="0"/>
        <w:jc w:val="both"/>
        <w:rPr>
          <w:b/>
          <w:bCs/>
        </w:rPr>
      </w:pPr>
    </w:p>
    <w:p w14:paraId="1136AA89" w14:textId="1DBB7F46" w:rsidR="00511C62" w:rsidRDefault="00511C62" w:rsidP="005E2F5B">
      <w:pPr>
        <w:pStyle w:val="ListParagraph"/>
        <w:numPr>
          <w:ilvl w:val="0"/>
          <w:numId w:val="48"/>
        </w:numPr>
        <w:jc w:val="both"/>
        <w:rPr>
          <w:b/>
          <w:bCs/>
        </w:rPr>
      </w:pPr>
      <w:r>
        <w:rPr>
          <w:b/>
          <w:bCs/>
        </w:rPr>
        <w:t xml:space="preserve">Pre-Hearing Procedures. </w:t>
      </w:r>
    </w:p>
    <w:p w14:paraId="3D0E70E7" w14:textId="77777777" w:rsidR="00FC4483" w:rsidRPr="00FC4483" w:rsidRDefault="00FC4483" w:rsidP="001D7A04">
      <w:pPr>
        <w:pStyle w:val="ListParagraph"/>
        <w:ind w:left="0"/>
        <w:jc w:val="both"/>
        <w:rPr>
          <w:b/>
          <w:bCs/>
        </w:rPr>
      </w:pPr>
    </w:p>
    <w:p w14:paraId="7938F274" w14:textId="3671689B" w:rsidR="00511C62" w:rsidRDefault="00511C62" w:rsidP="005E2F5B">
      <w:pPr>
        <w:pStyle w:val="ListParagraph"/>
        <w:numPr>
          <w:ilvl w:val="1"/>
          <w:numId w:val="48"/>
        </w:numPr>
        <w:jc w:val="both"/>
      </w:pPr>
      <w:r w:rsidRPr="00FC4483">
        <w:rPr>
          <w:b/>
          <w:bCs/>
        </w:rPr>
        <w:t>Notice(s) to the Litigants</w:t>
      </w:r>
      <w:r>
        <w:t xml:space="preserve"> (</w:t>
      </w:r>
      <w:r w:rsidRPr="00C15405">
        <w:rPr>
          <w:i/>
          <w:iCs/>
        </w:rPr>
        <w:t>e.g.</w:t>
      </w:r>
      <w:r>
        <w:t xml:space="preserve">, </w:t>
      </w:r>
      <w:r w:rsidR="001A045A">
        <w:t xml:space="preserve">how / when / where notices, instructions on how to access the Platform, and procedures for participation will be </w:t>
      </w:r>
      <w:r>
        <w:t xml:space="preserve">posted and/or communicated, </w:t>
      </w:r>
      <w:r w:rsidRPr="00C15405">
        <w:rPr>
          <w:i/>
          <w:iCs/>
        </w:rPr>
        <w:t>etc.</w:t>
      </w:r>
      <w:r>
        <w:t>).</w:t>
      </w:r>
      <w:r w:rsidR="00DA4F38">
        <w:rPr>
          <w:rStyle w:val="FootnoteReference"/>
        </w:rPr>
        <w:footnoteReference w:id="19"/>
      </w:r>
      <w:r>
        <w:t xml:space="preserve"> </w:t>
      </w:r>
    </w:p>
    <w:p w14:paraId="612AA5E3" w14:textId="77777777" w:rsidR="00FC4483" w:rsidRDefault="00FC4483" w:rsidP="001D7A04">
      <w:pPr>
        <w:pStyle w:val="ListParagraph"/>
        <w:jc w:val="both"/>
      </w:pPr>
    </w:p>
    <w:p w14:paraId="18BA3E2F" w14:textId="50EEBF42" w:rsidR="00511C62" w:rsidRDefault="00511C62" w:rsidP="005E2F5B">
      <w:pPr>
        <w:pStyle w:val="ListParagraph"/>
        <w:numPr>
          <w:ilvl w:val="1"/>
          <w:numId w:val="48"/>
        </w:numPr>
        <w:jc w:val="both"/>
      </w:pPr>
      <w:r w:rsidRPr="00FC4483">
        <w:rPr>
          <w:b/>
          <w:bCs/>
        </w:rPr>
        <w:t>Notice(s) to Witnesses</w:t>
      </w:r>
      <w:r w:rsidR="001A045A">
        <w:rPr>
          <w:b/>
          <w:bCs/>
        </w:rPr>
        <w:t>.</w:t>
      </w:r>
    </w:p>
    <w:p w14:paraId="6C3DA400" w14:textId="77777777" w:rsidR="00FC4483" w:rsidRDefault="00FC4483" w:rsidP="001D7A04">
      <w:pPr>
        <w:jc w:val="both"/>
      </w:pPr>
    </w:p>
    <w:p w14:paraId="44F1E597" w14:textId="77777777" w:rsidR="00FC4483" w:rsidRPr="00FC4483" w:rsidRDefault="00FC4483" w:rsidP="005E2F5B">
      <w:pPr>
        <w:pStyle w:val="ListParagraph"/>
        <w:numPr>
          <w:ilvl w:val="1"/>
          <w:numId w:val="48"/>
        </w:numPr>
        <w:jc w:val="both"/>
      </w:pPr>
      <w:r>
        <w:rPr>
          <w:b/>
          <w:bCs/>
        </w:rPr>
        <w:t xml:space="preserve">Disclosures. </w:t>
      </w:r>
    </w:p>
    <w:p w14:paraId="0F01B1D8" w14:textId="77777777" w:rsidR="00FC4483" w:rsidRDefault="00FC4483" w:rsidP="001D7A04">
      <w:pPr>
        <w:pStyle w:val="ListParagraph"/>
        <w:jc w:val="both"/>
      </w:pPr>
    </w:p>
    <w:p w14:paraId="02832C84" w14:textId="78DE1E5E" w:rsidR="009A1284" w:rsidRDefault="00511C62" w:rsidP="005E2F5B">
      <w:pPr>
        <w:pStyle w:val="ListParagraph"/>
        <w:numPr>
          <w:ilvl w:val="2"/>
          <w:numId w:val="48"/>
        </w:numPr>
        <w:jc w:val="both"/>
      </w:pPr>
      <w:r>
        <w:t>Counsel required to disclose all authorized attendees (including witnesses, court reporters, interpreters) and any necessary, relevant information (</w:t>
      </w:r>
      <w:r w:rsidRPr="00C15405">
        <w:rPr>
          <w:i/>
          <w:iCs/>
        </w:rPr>
        <w:t>e.g.</w:t>
      </w:r>
      <w:r>
        <w:t xml:space="preserve">, email </w:t>
      </w:r>
      <w:r>
        <w:lastRenderedPageBreak/>
        <w:t xml:space="preserve">addresses, phone numbers, whether </w:t>
      </w:r>
      <w:r w:rsidR="001A045A">
        <w:t xml:space="preserve">person </w:t>
      </w:r>
      <w:r>
        <w:t xml:space="preserve">will be located with other attendees, </w:t>
      </w:r>
      <w:r w:rsidRPr="00C15405">
        <w:rPr>
          <w:i/>
          <w:iCs/>
        </w:rPr>
        <w:t>etc.</w:t>
      </w:r>
      <w:r>
        <w:t>).</w:t>
      </w:r>
      <w:r w:rsidR="00A75F5E">
        <w:rPr>
          <w:rStyle w:val="FootnoteReference"/>
        </w:rPr>
        <w:footnoteReference w:id="20"/>
      </w:r>
      <w:r>
        <w:t xml:space="preserve"> </w:t>
      </w:r>
    </w:p>
    <w:p w14:paraId="31B0AC02" w14:textId="77777777" w:rsidR="00FC4483" w:rsidRDefault="00FC4483" w:rsidP="001D7A04">
      <w:pPr>
        <w:pStyle w:val="ListParagraph"/>
        <w:ind w:left="1440"/>
        <w:jc w:val="both"/>
      </w:pPr>
    </w:p>
    <w:p w14:paraId="2A4306C1" w14:textId="1F0782E0" w:rsidR="00FC4483" w:rsidRDefault="00FC4483" w:rsidP="005E2F5B">
      <w:pPr>
        <w:pStyle w:val="ListParagraph"/>
        <w:numPr>
          <w:ilvl w:val="1"/>
          <w:numId w:val="48"/>
        </w:numPr>
        <w:jc w:val="both"/>
      </w:pPr>
      <w:r>
        <w:rPr>
          <w:b/>
          <w:bCs/>
        </w:rPr>
        <w:t xml:space="preserve">Exchange of Exhibits and Objections </w:t>
      </w:r>
      <w:r>
        <w:t xml:space="preserve">(See Section V(F), below.) </w:t>
      </w:r>
    </w:p>
    <w:p w14:paraId="00DE1C81" w14:textId="77777777" w:rsidR="00FC4483" w:rsidRDefault="00FC4483" w:rsidP="001D7A04">
      <w:pPr>
        <w:pStyle w:val="ListParagraph"/>
        <w:ind w:left="1440"/>
        <w:jc w:val="both"/>
      </w:pPr>
    </w:p>
    <w:p w14:paraId="0E290861" w14:textId="58E96814" w:rsidR="00511C62" w:rsidRDefault="00511C62" w:rsidP="005E2F5B">
      <w:pPr>
        <w:pStyle w:val="ListParagraph"/>
        <w:numPr>
          <w:ilvl w:val="1"/>
          <w:numId w:val="48"/>
        </w:numPr>
        <w:jc w:val="both"/>
        <w:rPr>
          <w:b/>
          <w:bCs/>
        </w:rPr>
      </w:pPr>
      <w:r w:rsidRPr="00FC4483">
        <w:rPr>
          <w:b/>
          <w:bCs/>
        </w:rPr>
        <w:t xml:space="preserve">Pre-Hearing Test Runs. </w:t>
      </w:r>
    </w:p>
    <w:p w14:paraId="4C8E6866" w14:textId="77777777" w:rsidR="00FC4483" w:rsidRPr="00FC4483" w:rsidRDefault="00FC4483" w:rsidP="001D7A04">
      <w:pPr>
        <w:pStyle w:val="ListParagraph"/>
        <w:jc w:val="both"/>
        <w:rPr>
          <w:b/>
          <w:bCs/>
        </w:rPr>
      </w:pPr>
    </w:p>
    <w:p w14:paraId="573316C7" w14:textId="12BA5BF2" w:rsidR="00511C62" w:rsidRPr="00FC4483" w:rsidRDefault="00511C62" w:rsidP="005E2F5B">
      <w:pPr>
        <w:pStyle w:val="ListParagraph"/>
        <w:numPr>
          <w:ilvl w:val="2"/>
          <w:numId w:val="48"/>
        </w:numPr>
        <w:jc w:val="both"/>
      </w:pPr>
      <w:r w:rsidRPr="001D7A04">
        <w:rPr>
          <w:u w:val="single"/>
        </w:rPr>
        <w:t>Court and Counsel</w:t>
      </w:r>
      <w:r>
        <w:t xml:space="preserve"> (</w:t>
      </w:r>
      <w:r w:rsidRPr="00D30395">
        <w:rPr>
          <w:i/>
          <w:iCs/>
        </w:rPr>
        <w:t>e.g.</w:t>
      </w:r>
      <w:r>
        <w:t xml:space="preserve">, planned test of technology between court and counsel </w:t>
      </w:r>
      <w:r w:rsidRPr="00D30395">
        <w:rPr>
          <w:rFonts w:ascii="TimesNewRomanPSMT" w:eastAsiaTheme="minorEastAsia" w:hAnsi="TimesNewRomanPSMT" w:cs="TimesNewRomanPSMT"/>
          <w:szCs w:val="24"/>
          <w:lang w:eastAsia="zh-CN"/>
        </w:rPr>
        <w:t>to allow participants to assess the quality of their audio and video transmissions and to make necessary adjustments, as well as to experience key platform functions, including microphone muting, display options, transitions between</w:t>
      </w:r>
      <w:r>
        <w:t xml:space="preserve"> </w:t>
      </w:r>
      <w:r w:rsidRPr="00D30395">
        <w:rPr>
          <w:rFonts w:ascii="TimesNewRomanPSMT" w:eastAsiaTheme="minorEastAsia" w:hAnsi="TimesNewRomanPSMT" w:cs="TimesNewRomanPSMT"/>
          <w:szCs w:val="24"/>
          <w:lang w:eastAsia="zh-CN"/>
        </w:rPr>
        <w:t>the Waiting Room, Hearing Room, and Break-Out Rooms, and screensharing</w:t>
      </w:r>
      <w:r>
        <w:rPr>
          <w:rFonts w:ascii="TimesNewRomanPSMT" w:eastAsiaTheme="minorEastAsia" w:hAnsi="TimesNewRomanPSMT" w:cs="TimesNewRomanPSMT"/>
          <w:szCs w:val="24"/>
          <w:lang w:eastAsia="zh-CN"/>
        </w:rPr>
        <w:t>).</w:t>
      </w:r>
      <w:r w:rsidR="009D4689">
        <w:rPr>
          <w:rStyle w:val="FootnoteReference"/>
          <w:rFonts w:eastAsiaTheme="minorEastAsia"/>
          <w:szCs w:val="24"/>
          <w:lang w:eastAsia="zh-CN"/>
        </w:rPr>
        <w:footnoteReference w:id="21"/>
      </w:r>
    </w:p>
    <w:p w14:paraId="617D730E" w14:textId="77777777" w:rsidR="00FC4483" w:rsidRPr="000A7669" w:rsidRDefault="00FC4483" w:rsidP="001D7A04">
      <w:pPr>
        <w:pStyle w:val="ListParagraph"/>
        <w:ind w:left="1440"/>
        <w:jc w:val="both"/>
      </w:pPr>
    </w:p>
    <w:p w14:paraId="5DFDAA35" w14:textId="55EBC6D2" w:rsidR="00511C62" w:rsidRPr="00511C62" w:rsidRDefault="00511C62" w:rsidP="005E2F5B">
      <w:pPr>
        <w:pStyle w:val="ListParagraph"/>
        <w:numPr>
          <w:ilvl w:val="2"/>
          <w:numId w:val="48"/>
        </w:numPr>
        <w:jc w:val="both"/>
        <w:rPr>
          <w:b/>
          <w:bCs/>
        </w:rPr>
      </w:pPr>
      <w:r w:rsidRPr="001D7A04">
        <w:rPr>
          <w:u w:val="single"/>
        </w:rPr>
        <w:t>Parties and Witnesses</w:t>
      </w:r>
      <w:r>
        <w:rPr>
          <w:rFonts w:eastAsiaTheme="minorEastAsia"/>
          <w:szCs w:val="24"/>
          <w:lang w:eastAsia="zh-CN"/>
        </w:rPr>
        <w:t>.</w:t>
      </w:r>
      <w:r w:rsidRPr="000A7669">
        <w:rPr>
          <w:rStyle w:val="EndnoteReference"/>
        </w:rPr>
        <w:t xml:space="preserve"> </w:t>
      </w:r>
      <w:r w:rsidR="00DF4B03">
        <w:rPr>
          <w:rStyle w:val="FootnoteReference"/>
        </w:rPr>
        <w:footnoteReference w:id="22"/>
      </w:r>
    </w:p>
    <w:p w14:paraId="17DF13B6" w14:textId="77777777" w:rsidR="00511C62" w:rsidRPr="00511C62" w:rsidRDefault="00511C62" w:rsidP="001D7A04">
      <w:pPr>
        <w:pStyle w:val="ListParagraph"/>
        <w:ind w:left="0"/>
        <w:jc w:val="both"/>
        <w:rPr>
          <w:b/>
          <w:bCs/>
        </w:rPr>
      </w:pPr>
    </w:p>
    <w:p w14:paraId="784563C6" w14:textId="62BEE62E" w:rsidR="00D43B32" w:rsidRDefault="00D43B32" w:rsidP="0012616F">
      <w:pPr>
        <w:pStyle w:val="ListParagraph"/>
        <w:numPr>
          <w:ilvl w:val="0"/>
          <w:numId w:val="48"/>
        </w:numPr>
        <w:jc w:val="both"/>
        <w:rPr>
          <w:b/>
          <w:bCs/>
        </w:rPr>
      </w:pPr>
      <w:r>
        <w:rPr>
          <w:b/>
          <w:bCs/>
        </w:rPr>
        <w:t xml:space="preserve">Hearing Procedures and Etiquette. </w:t>
      </w:r>
    </w:p>
    <w:p w14:paraId="3B935539" w14:textId="77777777" w:rsidR="004E07D1" w:rsidRPr="004E07D1" w:rsidRDefault="004E07D1" w:rsidP="001D7A04">
      <w:pPr>
        <w:jc w:val="both"/>
        <w:rPr>
          <w:b/>
          <w:bCs/>
        </w:rPr>
      </w:pPr>
    </w:p>
    <w:p w14:paraId="5FC77DDC" w14:textId="448C2FB4" w:rsidR="008556E2" w:rsidRDefault="008556E2" w:rsidP="001D7A04">
      <w:pPr>
        <w:pStyle w:val="ListParagraph"/>
        <w:numPr>
          <w:ilvl w:val="1"/>
          <w:numId w:val="40"/>
        </w:numPr>
        <w:jc w:val="both"/>
        <w:rPr>
          <w:b/>
          <w:bCs/>
        </w:rPr>
      </w:pPr>
      <w:r>
        <w:rPr>
          <w:b/>
          <w:bCs/>
        </w:rPr>
        <w:t>Technolog</w:t>
      </w:r>
      <w:r w:rsidR="00E74C44">
        <w:rPr>
          <w:b/>
          <w:bCs/>
        </w:rPr>
        <w:t>ical Guidelines</w:t>
      </w:r>
      <w:r>
        <w:rPr>
          <w:b/>
          <w:bCs/>
        </w:rPr>
        <w:t>.</w:t>
      </w:r>
      <w:r w:rsidR="008B26D3" w:rsidRPr="008B26D3">
        <w:rPr>
          <w:rStyle w:val="FootnoteReference"/>
        </w:rPr>
        <w:t xml:space="preserve"> </w:t>
      </w:r>
      <w:r w:rsidR="008B26D3">
        <w:rPr>
          <w:rStyle w:val="FootnoteReference"/>
        </w:rPr>
        <w:footnoteReference w:id="23"/>
      </w:r>
      <w:r w:rsidR="008B26D3">
        <w:t xml:space="preserve"> </w:t>
      </w:r>
      <w:r>
        <w:rPr>
          <w:b/>
          <w:bCs/>
        </w:rPr>
        <w:t xml:space="preserve"> </w:t>
      </w:r>
    </w:p>
    <w:p w14:paraId="78649DD7" w14:textId="77777777" w:rsidR="004111E6" w:rsidRDefault="004111E6" w:rsidP="001D7A04">
      <w:pPr>
        <w:jc w:val="both"/>
      </w:pPr>
    </w:p>
    <w:p w14:paraId="55653C01" w14:textId="251B993F" w:rsidR="00E74C44" w:rsidRDefault="000A7669" w:rsidP="001D7A04">
      <w:pPr>
        <w:pStyle w:val="ListParagraph"/>
        <w:numPr>
          <w:ilvl w:val="2"/>
          <w:numId w:val="40"/>
        </w:numPr>
        <w:jc w:val="both"/>
      </w:pPr>
      <w:r w:rsidRPr="001D7A04">
        <w:rPr>
          <w:u w:val="single"/>
        </w:rPr>
        <w:t>Legal / Court Standard</w:t>
      </w:r>
      <w:r>
        <w:t xml:space="preserve"> (</w:t>
      </w:r>
      <w:r>
        <w:rPr>
          <w:i/>
          <w:iCs/>
        </w:rPr>
        <w:t>e.g.</w:t>
      </w:r>
      <w:r>
        <w:t xml:space="preserve">, parties shall make “best efforts” to ensure that there will be clear video and audio transmission during the hearing; required familiarity with the platform, </w:t>
      </w:r>
      <w:r w:rsidR="008B26D3">
        <w:t xml:space="preserve">division of responsibility as to who is responsible for ensuring witness familiarity with the technological systems, </w:t>
      </w:r>
      <w:r>
        <w:rPr>
          <w:i/>
          <w:iCs/>
        </w:rPr>
        <w:t>etc.</w:t>
      </w:r>
      <w:r>
        <w:t>).</w:t>
      </w:r>
      <w:r w:rsidR="00495D8B">
        <w:rPr>
          <w:rStyle w:val="FootnoteReference"/>
        </w:rPr>
        <w:footnoteReference w:id="24"/>
      </w:r>
      <w:r>
        <w:t xml:space="preserve"> </w:t>
      </w:r>
    </w:p>
    <w:p w14:paraId="27A5E5AA" w14:textId="77777777" w:rsidR="007F691A" w:rsidRPr="007F691A" w:rsidRDefault="007F691A" w:rsidP="007F691A">
      <w:pPr>
        <w:rPr>
          <w:u w:val="single"/>
        </w:rPr>
      </w:pPr>
    </w:p>
    <w:p w14:paraId="18F3FA99" w14:textId="55A38A6D" w:rsidR="000A7669" w:rsidRDefault="000A7669" w:rsidP="001D7A04">
      <w:pPr>
        <w:pStyle w:val="ListParagraph"/>
        <w:numPr>
          <w:ilvl w:val="2"/>
          <w:numId w:val="40"/>
        </w:numPr>
        <w:jc w:val="both"/>
      </w:pPr>
      <w:r w:rsidRPr="001D7A04">
        <w:rPr>
          <w:u w:val="single"/>
        </w:rPr>
        <w:t>Guidelines for Participants</w:t>
      </w:r>
      <w:r>
        <w:t>.</w:t>
      </w:r>
      <w:r w:rsidR="009D2268" w:rsidRPr="009D2268">
        <w:rPr>
          <w:rStyle w:val="FootnoteReference"/>
        </w:rPr>
        <w:t xml:space="preserve"> </w:t>
      </w:r>
    </w:p>
    <w:p w14:paraId="25C24D22" w14:textId="77777777" w:rsidR="009A1284" w:rsidRDefault="009A1284" w:rsidP="001D7A04">
      <w:pPr>
        <w:pStyle w:val="ListParagraph"/>
        <w:numPr>
          <w:ilvl w:val="3"/>
          <w:numId w:val="40"/>
        </w:numPr>
        <w:jc w:val="both"/>
      </w:pPr>
      <w:r>
        <w:t>Internet requirements/reliability of connectivity and coverage (</w:t>
      </w:r>
      <w:r>
        <w:rPr>
          <w:i/>
          <w:iCs/>
        </w:rPr>
        <w:t>e.g.</w:t>
      </w:r>
      <w:r>
        <w:t xml:space="preserve">, high-speed internet connections, hard-wired vs. wireless). </w:t>
      </w:r>
    </w:p>
    <w:p w14:paraId="2A15D4DD" w14:textId="77777777" w:rsidR="009A1284" w:rsidRDefault="009A1284" w:rsidP="001D7A04">
      <w:pPr>
        <w:pStyle w:val="ListParagraph"/>
        <w:numPr>
          <w:ilvl w:val="3"/>
          <w:numId w:val="40"/>
        </w:numPr>
        <w:jc w:val="both"/>
      </w:pPr>
      <w:r>
        <w:t>Knowledge of all requisite computer passwords (particularly if loaned) in case of lock-out.</w:t>
      </w:r>
    </w:p>
    <w:p w14:paraId="63AC81ED" w14:textId="71D997AE" w:rsidR="0048086C" w:rsidRDefault="0048086C" w:rsidP="001D7A04">
      <w:pPr>
        <w:pStyle w:val="ListParagraph"/>
        <w:numPr>
          <w:ilvl w:val="3"/>
          <w:numId w:val="40"/>
        </w:numPr>
        <w:jc w:val="both"/>
      </w:pPr>
      <w:r>
        <w:lastRenderedPageBreak/>
        <w:t xml:space="preserve">Hardware.  </w:t>
      </w:r>
    </w:p>
    <w:p w14:paraId="6F47A40A" w14:textId="77777777" w:rsidR="0048086C" w:rsidRDefault="0048086C" w:rsidP="001D7A04">
      <w:pPr>
        <w:pStyle w:val="ListParagraph"/>
        <w:numPr>
          <w:ilvl w:val="4"/>
          <w:numId w:val="40"/>
        </w:numPr>
        <w:jc w:val="both"/>
      </w:pPr>
      <w:r>
        <w:t xml:space="preserve">Laptop </w:t>
      </w:r>
      <w:r w:rsidR="002A3A97">
        <w:t>or desktop</w:t>
      </w:r>
      <w:r w:rsidR="00D30395">
        <w:t xml:space="preserve">, not </w:t>
      </w:r>
      <w:r w:rsidR="002A3A97">
        <w:t>phone or tablet</w:t>
      </w:r>
      <w:r>
        <w:t xml:space="preserve">. </w:t>
      </w:r>
    </w:p>
    <w:p w14:paraId="53420864" w14:textId="6DD4D661" w:rsidR="002A3A97" w:rsidRDefault="0048086C" w:rsidP="001D7A04">
      <w:pPr>
        <w:pStyle w:val="ListParagraph"/>
        <w:numPr>
          <w:ilvl w:val="4"/>
          <w:numId w:val="40"/>
        </w:numPr>
        <w:jc w:val="both"/>
      </w:pPr>
      <w:r>
        <w:t>Headset</w:t>
      </w:r>
      <w:r w:rsidR="00F378D9">
        <w:t xml:space="preserve"> and/or microphone.   </w:t>
      </w:r>
    </w:p>
    <w:p w14:paraId="5F337790" w14:textId="50FD7C88" w:rsidR="008556E2" w:rsidRDefault="008556E2" w:rsidP="001D7A04">
      <w:pPr>
        <w:pStyle w:val="ListParagraph"/>
        <w:numPr>
          <w:ilvl w:val="4"/>
          <w:numId w:val="40"/>
        </w:numPr>
        <w:jc w:val="both"/>
      </w:pPr>
      <w:r>
        <w:t>Camera</w:t>
      </w:r>
      <w:r w:rsidR="00F378D9">
        <w:t xml:space="preserve">. </w:t>
      </w:r>
    </w:p>
    <w:p w14:paraId="3B7E955D" w14:textId="20E0C684" w:rsidR="0048086C" w:rsidRDefault="0048086C" w:rsidP="001D7A04">
      <w:pPr>
        <w:pStyle w:val="ListParagraph"/>
        <w:numPr>
          <w:ilvl w:val="4"/>
          <w:numId w:val="40"/>
        </w:numPr>
        <w:jc w:val="both"/>
      </w:pPr>
      <w:r>
        <w:t xml:space="preserve">Charger and/or spare batteries. </w:t>
      </w:r>
    </w:p>
    <w:p w14:paraId="1FE06E06" w14:textId="6FFFBB7B" w:rsidR="0048086C" w:rsidRDefault="0048086C" w:rsidP="001D7A04">
      <w:pPr>
        <w:pStyle w:val="ListParagraph"/>
        <w:numPr>
          <w:ilvl w:val="3"/>
          <w:numId w:val="40"/>
        </w:numPr>
        <w:jc w:val="both"/>
      </w:pPr>
      <w:r>
        <w:t xml:space="preserve">Software. </w:t>
      </w:r>
    </w:p>
    <w:p w14:paraId="3DCEEF62" w14:textId="634E326D" w:rsidR="009A1284" w:rsidRDefault="009A1284" w:rsidP="001D7A04">
      <w:pPr>
        <w:pStyle w:val="ListParagraph"/>
        <w:numPr>
          <w:ilvl w:val="4"/>
          <w:numId w:val="40"/>
        </w:numPr>
        <w:jc w:val="both"/>
      </w:pPr>
      <w:r>
        <w:t>Acquire required browser, programs, and operating system</w:t>
      </w:r>
    </w:p>
    <w:p w14:paraId="1702F94C" w14:textId="6032DB16" w:rsidR="009A1284" w:rsidRDefault="0048086C" w:rsidP="001D7A04">
      <w:pPr>
        <w:ind w:left="2880"/>
        <w:jc w:val="both"/>
      </w:pPr>
      <w:r>
        <w:t xml:space="preserve"> (</w:t>
      </w:r>
      <w:r w:rsidRPr="009A1284">
        <w:rPr>
          <w:i/>
          <w:iCs/>
        </w:rPr>
        <w:t>e.g.</w:t>
      </w:r>
      <w:r>
        <w:t xml:space="preserve">, </w:t>
      </w:r>
      <w:r w:rsidR="009A1284">
        <w:t xml:space="preserve">Windows, </w:t>
      </w:r>
      <w:r>
        <w:t>Flash Player</w:t>
      </w:r>
      <w:r w:rsidR="009A1284">
        <w:t>, etc.</w:t>
      </w:r>
      <w:r>
        <w:t>).</w:t>
      </w:r>
    </w:p>
    <w:p w14:paraId="1A0BC0AC" w14:textId="07DBCDE6" w:rsidR="009A1284" w:rsidRDefault="009A1284" w:rsidP="001D7A04">
      <w:pPr>
        <w:pStyle w:val="ListParagraph"/>
        <w:numPr>
          <w:ilvl w:val="4"/>
          <w:numId w:val="34"/>
        </w:numPr>
        <w:jc w:val="both"/>
      </w:pPr>
      <w:r>
        <w:t xml:space="preserve">Enable required programs. </w:t>
      </w:r>
    </w:p>
    <w:p w14:paraId="06AD5D79" w14:textId="77777777" w:rsidR="0048086C" w:rsidRDefault="0048086C" w:rsidP="001D7A04">
      <w:pPr>
        <w:pStyle w:val="ListParagraph"/>
        <w:numPr>
          <w:ilvl w:val="4"/>
          <w:numId w:val="35"/>
        </w:numPr>
        <w:jc w:val="both"/>
      </w:pPr>
      <w:r>
        <w:t>Disable distracting programs (</w:t>
      </w:r>
      <w:r>
        <w:rPr>
          <w:i/>
          <w:iCs/>
        </w:rPr>
        <w:t>e.g.</w:t>
      </w:r>
      <w:r>
        <w:t xml:space="preserve">, external chat programs). </w:t>
      </w:r>
    </w:p>
    <w:p w14:paraId="08ABDA35" w14:textId="088F1B20" w:rsidR="0048086C" w:rsidRDefault="0048086C" w:rsidP="00DA4F38">
      <w:pPr>
        <w:pStyle w:val="ListParagraph"/>
        <w:numPr>
          <w:ilvl w:val="5"/>
          <w:numId w:val="35"/>
        </w:numPr>
        <w:jc w:val="both"/>
      </w:pPr>
      <w:r>
        <w:t>For witnesses, consider using a program that forces witness to use only platform</w:t>
      </w:r>
      <w:r w:rsidR="00F378D9">
        <w:t xml:space="preserve"> and/or expressly require witnesses to affirm that they will not use any </w:t>
      </w:r>
      <w:r w:rsidR="00AE79FB">
        <w:t>unauthorized</w:t>
      </w:r>
      <w:r w:rsidR="00F378D9">
        <w:t xml:space="preserve"> programs during the proceedings. </w:t>
      </w:r>
    </w:p>
    <w:p w14:paraId="45FFE16B" w14:textId="77777777" w:rsidR="005F3281" w:rsidRPr="00D30395" w:rsidRDefault="005F3281" w:rsidP="005F3281">
      <w:pPr>
        <w:pStyle w:val="ListParagraph"/>
        <w:numPr>
          <w:ilvl w:val="3"/>
          <w:numId w:val="35"/>
        </w:numPr>
        <w:jc w:val="both"/>
        <w:rPr>
          <w:b/>
          <w:bCs/>
        </w:rPr>
      </w:pPr>
      <w:r>
        <w:t xml:space="preserve">Avoiding technological difficulties. </w:t>
      </w:r>
    </w:p>
    <w:p w14:paraId="0477A602" w14:textId="77777777" w:rsidR="005F3281" w:rsidRPr="00143BA8" w:rsidRDefault="005F3281" w:rsidP="001D7A04">
      <w:pPr>
        <w:pStyle w:val="ListParagraph"/>
        <w:numPr>
          <w:ilvl w:val="4"/>
          <w:numId w:val="46"/>
        </w:numPr>
        <w:jc w:val="both"/>
        <w:rPr>
          <w:b/>
          <w:bCs/>
        </w:rPr>
      </w:pPr>
      <w:r>
        <w:t xml:space="preserve">Audio can be connected by phone to remain connected if there are internet connectivity issues, although this may create lag time between video and audio. </w:t>
      </w:r>
    </w:p>
    <w:p w14:paraId="7D284FEC" w14:textId="77777777" w:rsidR="005F3281" w:rsidRPr="002A3A97" w:rsidRDefault="005F3281" w:rsidP="001D7A04">
      <w:pPr>
        <w:pStyle w:val="ListParagraph"/>
        <w:numPr>
          <w:ilvl w:val="4"/>
          <w:numId w:val="46"/>
        </w:numPr>
        <w:jc w:val="both"/>
        <w:rPr>
          <w:b/>
          <w:bCs/>
        </w:rPr>
      </w:pPr>
      <w:r>
        <w:t>Use of multiple monitors to ensure open windows (</w:t>
      </w:r>
      <w:r>
        <w:rPr>
          <w:i/>
          <w:iCs/>
        </w:rPr>
        <w:t>e.g.</w:t>
      </w:r>
      <w:r>
        <w:t xml:space="preserve">, exhibits, scrolling live transcript, videos, </w:t>
      </w:r>
      <w:r>
        <w:rPr>
          <w:i/>
          <w:iCs/>
        </w:rPr>
        <w:t>etc.</w:t>
      </w:r>
      <w:r>
        <w:t xml:space="preserve">) remain large enough to use. </w:t>
      </w:r>
    </w:p>
    <w:p w14:paraId="0B84A8AB" w14:textId="086B620C" w:rsidR="0048086C" w:rsidRDefault="0048086C" w:rsidP="001D7A04">
      <w:pPr>
        <w:pStyle w:val="ListParagraph"/>
        <w:numPr>
          <w:ilvl w:val="3"/>
          <w:numId w:val="46"/>
        </w:numPr>
        <w:jc w:val="both"/>
      </w:pPr>
      <w:r>
        <w:t xml:space="preserve">Location. </w:t>
      </w:r>
    </w:p>
    <w:p w14:paraId="5913DD7F" w14:textId="13D89324" w:rsidR="0048086C" w:rsidRDefault="0048086C" w:rsidP="001D7A04">
      <w:pPr>
        <w:pStyle w:val="ListParagraph"/>
        <w:numPr>
          <w:ilvl w:val="4"/>
          <w:numId w:val="36"/>
        </w:numPr>
        <w:jc w:val="both"/>
      </w:pPr>
      <w:r>
        <w:t>Camera positioning and lighting (</w:t>
      </w:r>
      <w:r>
        <w:rPr>
          <w:i/>
          <w:iCs/>
        </w:rPr>
        <w:t>e.g.</w:t>
      </w:r>
      <w:r>
        <w:t>, avoiding windows; positioning lights in front of participant).</w:t>
      </w:r>
    </w:p>
    <w:p w14:paraId="39869635" w14:textId="4179A6FB" w:rsidR="0048086C" w:rsidRPr="001D7A04" w:rsidRDefault="00DD5221" w:rsidP="001D7A04">
      <w:pPr>
        <w:pStyle w:val="ListParagraph"/>
        <w:numPr>
          <w:ilvl w:val="3"/>
          <w:numId w:val="46"/>
        </w:numPr>
      </w:pPr>
      <w:r>
        <w:t>Security.</w:t>
      </w:r>
      <w:r w:rsidR="00D1158A">
        <w:rPr>
          <w:rStyle w:val="FootnoteReference"/>
        </w:rPr>
        <w:footnoteReference w:id="25"/>
      </w:r>
      <w:r>
        <w:t xml:space="preserve"> </w:t>
      </w:r>
    </w:p>
    <w:p w14:paraId="355EDA49" w14:textId="77777777" w:rsidR="00495D8B" w:rsidRPr="001D7A04" w:rsidRDefault="00495D8B" w:rsidP="001D7A04">
      <w:pPr>
        <w:pStyle w:val="ListParagraph"/>
        <w:ind w:left="2880"/>
        <w:jc w:val="both"/>
      </w:pPr>
    </w:p>
    <w:p w14:paraId="43BD1CCF" w14:textId="7307C445" w:rsidR="004111E6" w:rsidRPr="008556E2" w:rsidRDefault="00495D8B" w:rsidP="001D7A04">
      <w:pPr>
        <w:pStyle w:val="ListParagraph"/>
        <w:numPr>
          <w:ilvl w:val="2"/>
          <w:numId w:val="46"/>
        </w:numPr>
        <w:jc w:val="both"/>
      </w:pPr>
      <w:r w:rsidRPr="001D7A04">
        <w:rPr>
          <w:u w:val="single"/>
        </w:rPr>
        <w:t>Guidelines for Interpretation</w:t>
      </w:r>
      <w:r>
        <w:t>.</w:t>
      </w:r>
      <w:r>
        <w:rPr>
          <w:rStyle w:val="FootnoteReference"/>
        </w:rPr>
        <w:footnoteReference w:id="26"/>
      </w:r>
    </w:p>
    <w:p w14:paraId="5172B5C2" w14:textId="77777777" w:rsidR="00143BA8" w:rsidRPr="004E07D1" w:rsidRDefault="00143BA8" w:rsidP="001D7A04">
      <w:pPr>
        <w:jc w:val="both"/>
        <w:rPr>
          <w:b/>
          <w:bCs/>
        </w:rPr>
      </w:pPr>
    </w:p>
    <w:p w14:paraId="7C6227E4" w14:textId="269644BC" w:rsidR="00CC1AA5" w:rsidRPr="00CC1AA5" w:rsidRDefault="00143BA8" w:rsidP="00CC1AA5">
      <w:pPr>
        <w:pStyle w:val="ListParagraph"/>
        <w:numPr>
          <w:ilvl w:val="2"/>
          <w:numId w:val="46"/>
        </w:numPr>
        <w:jc w:val="both"/>
        <w:rPr>
          <w:b/>
          <w:bCs/>
        </w:rPr>
      </w:pPr>
      <w:r w:rsidRPr="00407FAF">
        <w:rPr>
          <w:u w:val="single"/>
        </w:rPr>
        <w:t>Handling Technological Difficulties</w:t>
      </w:r>
      <w:r>
        <w:t xml:space="preserve"> (</w:t>
      </w:r>
      <w:r w:rsidRPr="00407FAF">
        <w:rPr>
          <w:i/>
          <w:iCs/>
        </w:rPr>
        <w:t>e.g.</w:t>
      </w:r>
      <w:r>
        <w:t>, procedure if dropped out of hearing; what happens if a witness’s “internet goes out” while being cross-examined</w:t>
      </w:r>
      <w:r w:rsidR="00407FAF">
        <w:t>; troubleshooting audio echo</w:t>
      </w:r>
      <w:r w:rsidR="00CC1AA5">
        <w:t xml:space="preserve">, </w:t>
      </w:r>
      <w:r w:rsidR="00CC1AA5">
        <w:rPr>
          <w:i/>
          <w:iCs/>
        </w:rPr>
        <w:t>etc.</w:t>
      </w:r>
      <w:r w:rsidR="00CC1AA5">
        <w:t>).</w:t>
      </w:r>
      <w:r w:rsidR="00FD1481">
        <w:rPr>
          <w:rStyle w:val="FootnoteReference"/>
        </w:rPr>
        <w:footnoteReference w:id="27"/>
      </w:r>
    </w:p>
    <w:p w14:paraId="783CCE25" w14:textId="56803680" w:rsidR="002A64DB" w:rsidRDefault="002A64DB" w:rsidP="001D7A04">
      <w:pPr>
        <w:jc w:val="both"/>
      </w:pPr>
    </w:p>
    <w:p w14:paraId="01AB051F" w14:textId="63BCAFBA" w:rsidR="002A64DB" w:rsidRDefault="00FD1481" w:rsidP="001D7A04">
      <w:pPr>
        <w:pStyle w:val="ListParagraph"/>
        <w:numPr>
          <w:ilvl w:val="1"/>
          <w:numId w:val="37"/>
        </w:numPr>
        <w:jc w:val="both"/>
        <w:rPr>
          <w:b/>
          <w:bCs/>
        </w:rPr>
      </w:pPr>
      <w:r>
        <w:rPr>
          <w:b/>
          <w:bCs/>
        </w:rPr>
        <w:t>Arrival to and Location of Hearing</w:t>
      </w:r>
      <w:r w:rsidR="002A64DB">
        <w:rPr>
          <w:b/>
          <w:bCs/>
        </w:rPr>
        <w:t xml:space="preserve">. </w:t>
      </w:r>
    </w:p>
    <w:p w14:paraId="18F02FBC" w14:textId="77777777" w:rsidR="002A64DB" w:rsidRDefault="002A64DB" w:rsidP="001D7A04">
      <w:pPr>
        <w:jc w:val="both"/>
      </w:pPr>
    </w:p>
    <w:p w14:paraId="5163FEFD" w14:textId="30BBCADF" w:rsidR="002A64DB" w:rsidRDefault="001C596B" w:rsidP="001D7A04">
      <w:pPr>
        <w:pStyle w:val="ListParagraph"/>
        <w:numPr>
          <w:ilvl w:val="2"/>
          <w:numId w:val="39"/>
        </w:numPr>
        <w:jc w:val="both"/>
      </w:pPr>
      <w:r w:rsidRPr="001C596B">
        <w:rPr>
          <w:u w:val="single"/>
        </w:rPr>
        <w:t>Early Arrival Time</w:t>
      </w:r>
      <w:r w:rsidR="002A64DB">
        <w:t>.</w:t>
      </w:r>
      <w:r w:rsidR="00495D8B">
        <w:rPr>
          <w:rStyle w:val="FootnoteReference"/>
        </w:rPr>
        <w:footnoteReference w:id="28"/>
      </w:r>
    </w:p>
    <w:p w14:paraId="043A0987" w14:textId="6DD79784" w:rsidR="002A64DB" w:rsidRDefault="002A64DB" w:rsidP="001D7A04">
      <w:pPr>
        <w:pStyle w:val="ListParagraph"/>
        <w:numPr>
          <w:ilvl w:val="2"/>
          <w:numId w:val="39"/>
        </w:numPr>
        <w:jc w:val="both"/>
      </w:pPr>
      <w:r w:rsidRPr="001C596B">
        <w:rPr>
          <w:u w:val="single"/>
        </w:rPr>
        <w:t xml:space="preserve">Court </w:t>
      </w:r>
      <w:r w:rsidR="001C596B" w:rsidRPr="001C596B">
        <w:rPr>
          <w:u w:val="single"/>
        </w:rPr>
        <w:t>Control of Entry</w:t>
      </w:r>
      <w:r>
        <w:t xml:space="preserve"> (</w:t>
      </w:r>
      <w:r w:rsidRPr="00E74C44">
        <w:rPr>
          <w:i/>
          <w:iCs/>
        </w:rPr>
        <w:t>e.g.</w:t>
      </w:r>
      <w:r>
        <w:t xml:space="preserve">, enabling “waiting room” function, which controls who is admitted to the hearing and prevents participation by individuals who are not litigants in the case; locking the hearing once it has begun). </w:t>
      </w:r>
    </w:p>
    <w:p w14:paraId="02DC9E24" w14:textId="77777777" w:rsidR="00CC1AA5" w:rsidRDefault="00CC1AA5" w:rsidP="00CC1AA5">
      <w:pPr>
        <w:pStyle w:val="ListParagraph"/>
        <w:ind w:left="1440"/>
        <w:jc w:val="both"/>
      </w:pPr>
    </w:p>
    <w:p w14:paraId="6B68E48F" w14:textId="49EE57FF" w:rsidR="00495D8B" w:rsidRDefault="00AE79FB" w:rsidP="001D7A04">
      <w:pPr>
        <w:pStyle w:val="ListParagraph"/>
        <w:numPr>
          <w:ilvl w:val="2"/>
          <w:numId w:val="39"/>
        </w:numPr>
        <w:jc w:val="both"/>
      </w:pPr>
      <w:r>
        <w:rPr>
          <w:u w:val="single"/>
        </w:rPr>
        <w:t xml:space="preserve">Determine </w:t>
      </w:r>
      <w:r w:rsidR="00495D8B" w:rsidRPr="001C596B">
        <w:rPr>
          <w:u w:val="single"/>
        </w:rPr>
        <w:t>Location</w:t>
      </w:r>
      <w:r w:rsidR="001C596B" w:rsidRPr="001C596B">
        <w:rPr>
          <w:u w:val="single"/>
        </w:rPr>
        <w:t xml:space="preserve"> of the Proceeding</w:t>
      </w:r>
      <w:r w:rsidR="00495D8B">
        <w:t>.</w:t>
      </w:r>
      <w:r w:rsidR="00FD1481">
        <w:rPr>
          <w:rStyle w:val="FootnoteReference"/>
        </w:rPr>
        <w:footnoteReference w:id="29"/>
      </w:r>
      <w:r w:rsidR="00495D8B">
        <w:t xml:space="preserve"> </w:t>
      </w:r>
    </w:p>
    <w:p w14:paraId="1FEF789C" w14:textId="77777777" w:rsidR="00CC1AA5" w:rsidRDefault="00CC1AA5" w:rsidP="00CC1AA5">
      <w:pPr>
        <w:jc w:val="both"/>
      </w:pPr>
    </w:p>
    <w:p w14:paraId="5F672742" w14:textId="7B8FF3C2" w:rsidR="001C596B" w:rsidRDefault="001C596B" w:rsidP="001D7A04">
      <w:pPr>
        <w:pStyle w:val="ListParagraph"/>
        <w:numPr>
          <w:ilvl w:val="2"/>
          <w:numId w:val="39"/>
        </w:numPr>
        <w:jc w:val="both"/>
      </w:pPr>
      <w:r>
        <w:rPr>
          <w:u w:val="single"/>
        </w:rPr>
        <w:t>Requirement to Maintain Appearance on Camera</w:t>
      </w:r>
      <w:r>
        <w:t xml:space="preserve"> (and related issues).</w:t>
      </w:r>
      <w:r>
        <w:rPr>
          <w:rStyle w:val="FootnoteReference"/>
        </w:rPr>
        <w:footnoteReference w:id="30"/>
      </w:r>
    </w:p>
    <w:p w14:paraId="076FBA57" w14:textId="3D0BDBF4" w:rsidR="008556E2" w:rsidRPr="00FB4A28" w:rsidRDefault="008556E2" w:rsidP="001D7A04">
      <w:pPr>
        <w:jc w:val="both"/>
        <w:rPr>
          <w:b/>
          <w:bCs/>
        </w:rPr>
      </w:pPr>
    </w:p>
    <w:p w14:paraId="644C5260" w14:textId="0262EA2D" w:rsidR="008556E2" w:rsidRPr="003F21C5" w:rsidRDefault="008556E2" w:rsidP="001D7A04">
      <w:pPr>
        <w:pStyle w:val="ListParagraph"/>
        <w:numPr>
          <w:ilvl w:val="1"/>
          <w:numId w:val="43"/>
        </w:numPr>
        <w:jc w:val="both"/>
        <w:rPr>
          <w:b/>
          <w:bCs/>
        </w:rPr>
      </w:pPr>
      <w:r w:rsidRPr="003F21C5">
        <w:rPr>
          <w:b/>
          <w:bCs/>
        </w:rPr>
        <w:t xml:space="preserve">Maintaining </w:t>
      </w:r>
      <w:r w:rsidR="002A64DB">
        <w:rPr>
          <w:b/>
          <w:bCs/>
        </w:rPr>
        <w:t xml:space="preserve">a Clear Record and </w:t>
      </w:r>
      <w:r w:rsidRPr="003F21C5">
        <w:rPr>
          <w:b/>
          <w:bCs/>
        </w:rPr>
        <w:t>the Decorum of the Court</w:t>
      </w:r>
      <w:r w:rsidR="003F21C5" w:rsidRPr="003F21C5">
        <w:rPr>
          <w:b/>
          <w:bCs/>
        </w:rPr>
        <w:t xml:space="preserve">. </w:t>
      </w:r>
    </w:p>
    <w:p w14:paraId="6CA49D39" w14:textId="77777777" w:rsidR="00C238AA" w:rsidRPr="00C238AA" w:rsidRDefault="00C238AA" w:rsidP="001D7A04">
      <w:pPr>
        <w:jc w:val="both"/>
        <w:rPr>
          <w:b/>
          <w:bCs/>
        </w:rPr>
      </w:pPr>
    </w:p>
    <w:p w14:paraId="3E433CDD" w14:textId="2455CEDA" w:rsidR="002A64DB" w:rsidRPr="002A64DB" w:rsidRDefault="002A64DB" w:rsidP="001D7A04">
      <w:pPr>
        <w:pStyle w:val="ListParagraph"/>
        <w:numPr>
          <w:ilvl w:val="2"/>
          <w:numId w:val="41"/>
        </w:numPr>
        <w:jc w:val="both"/>
        <w:rPr>
          <w:b/>
          <w:bCs/>
        </w:rPr>
      </w:pPr>
      <w:r w:rsidRPr="001D7A04">
        <w:rPr>
          <w:u w:val="single"/>
        </w:rPr>
        <w:t>Legal / Court Standard for Maintaining the Decorum of the Court</w:t>
      </w:r>
      <w:r>
        <w:t xml:space="preserve">.  </w:t>
      </w:r>
    </w:p>
    <w:p w14:paraId="06293801" w14:textId="1DBB8753" w:rsidR="002A64DB" w:rsidRPr="002A64DB" w:rsidRDefault="002A64DB" w:rsidP="001D7A04">
      <w:pPr>
        <w:pStyle w:val="ListParagraph"/>
        <w:ind w:left="1440"/>
        <w:jc w:val="both"/>
        <w:rPr>
          <w:b/>
          <w:bCs/>
        </w:rPr>
      </w:pPr>
      <w:r>
        <w:t xml:space="preserve"> </w:t>
      </w:r>
    </w:p>
    <w:p w14:paraId="01A4C418" w14:textId="5C49615E" w:rsidR="00C238AA" w:rsidRPr="001B46C6" w:rsidRDefault="00C238AA" w:rsidP="001D7A04">
      <w:pPr>
        <w:pStyle w:val="ListParagraph"/>
        <w:numPr>
          <w:ilvl w:val="2"/>
          <w:numId w:val="41"/>
        </w:numPr>
        <w:jc w:val="both"/>
        <w:rPr>
          <w:b/>
          <w:bCs/>
        </w:rPr>
      </w:pPr>
      <w:r w:rsidRPr="001D7A04">
        <w:rPr>
          <w:u w:val="single"/>
        </w:rPr>
        <w:t>Guidelines for Court</w:t>
      </w:r>
      <w:r>
        <w:t xml:space="preserve">. </w:t>
      </w:r>
    </w:p>
    <w:p w14:paraId="4B2E5386" w14:textId="32FDDB13" w:rsidR="003F21C5" w:rsidRPr="007E77C8" w:rsidRDefault="003F21C5" w:rsidP="001D7A04">
      <w:pPr>
        <w:pStyle w:val="ListParagraph"/>
        <w:numPr>
          <w:ilvl w:val="3"/>
          <w:numId w:val="38"/>
        </w:numPr>
        <w:jc w:val="both"/>
        <w:rPr>
          <w:b/>
          <w:bCs/>
        </w:rPr>
      </w:pPr>
      <w:r>
        <w:t>Courts to act as Zoom host to control meetings.</w:t>
      </w:r>
      <w:r w:rsidR="007D10E0" w:rsidRPr="007D10E0">
        <w:rPr>
          <w:rStyle w:val="FootnoteReference"/>
        </w:rPr>
        <w:t xml:space="preserve"> </w:t>
      </w:r>
      <w:r w:rsidR="007D10E0">
        <w:rPr>
          <w:rStyle w:val="FootnoteReference"/>
        </w:rPr>
        <w:footnoteReference w:id="31"/>
      </w:r>
    </w:p>
    <w:p w14:paraId="31C03DC7" w14:textId="5FF9B098" w:rsidR="003F21C5" w:rsidRPr="004E07D1" w:rsidRDefault="003F21C5" w:rsidP="001D7A04">
      <w:pPr>
        <w:pStyle w:val="ListParagraph"/>
        <w:numPr>
          <w:ilvl w:val="3"/>
          <w:numId w:val="38"/>
        </w:numPr>
        <w:jc w:val="both"/>
        <w:rPr>
          <w:b/>
          <w:bCs/>
        </w:rPr>
      </w:pPr>
      <w:r>
        <w:t xml:space="preserve">Judges and court staff to ensure quality of recording with frequent reminders and, where </w:t>
      </w:r>
      <w:r w:rsidR="005F3281">
        <w:t xml:space="preserve">speaking </w:t>
      </w:r>
      <w:r>
        <w:t>overlap occurs, ask</w:t>
      </w:r>
      <w:r w:rsidR="00AE79FB">
        <w:t>ing</w:t>
      </w:r>
      <w:r>
        <w:t xml:space="preserve"> parties to repeat themselves.</w:t>
      </w:r>
      <w:r w:rsidR="004E07D1">
        <w:t xml:space="preserve"> </w:t>
      </w:r>
    </w:p>
    <w:p w14:paraId="6CFC8936" w14:textId="48D56B16" w:rsidR="004E07D1" w:rsidRPr="00C238AA" w:rsidRDefault="004E07D1" w:rsidP="001D7A04">
      <w:pPr>
        <w:pStyle w:val="ListParagraph"/>
        <w:numPr>
          <w:ilvl w:val="3"/>
          <w:numId w:val="38"/>
        </w:numPr>
        <w:jc w:val="both"/>
        <w:rPr>
          <w:b/>
          <w:bCs/>
        </w:rPr>
      </w:pPr>
      <w:r>
        <w:t>Procedures for granting permission to speak and recognizing speakers.</w:t>
      </w:r>
    </w:p>
    <w:p w14:paraId="4D66FE4B" w14:textId="77777777" w:rsidR="003F21C5" w:rsidRPr="004111E6" w:rsidRDefault="003F21C5" w:rsidP="001D7A04">
      <w:pPr>
        <w:pStyle w:val="ListParagraph"/>
        <w:numPr>
          <w:ilvl w:val="3"/>
          <w:numId w:val="38"/>
        </w:numPr>
        <w:jc w:val="both"/>
        <w:rPr>
          <w:b/>
          <w:bCs/>
        </w:rPr>
      </w:pPr>
      <w:r>
        <w:t xml:space="preserve">Muting participants that are not speaking. </w:t>
      </w:r>
    </w:p>
    <w:p w14:paraId="7FA14C53" w14:textId="06399F3D" w:rsidR="00C238AA" w:rsidRPr="00C238AA" w:rsidRDefault="00C238AA" w:rsidP="001D7A04">
      <w:pPr>
        <w:pStyle w:val="ListParagraph"/>
        <w:numPr>
          <w:ilvl w:val="3"/>
          <w:numId w:val="38"/>
        </w:numPr>
        <w:jc w:val="both"/>
        <w:rPr>
          <w:b/>
          <w:bCs/>
        </w:rPr>
      </w:pPr>
      <w:r>
        <w:t>Appropriate background for court / staff</w:t>
      </w:r>
      <w:r w:rsidR="004E07D1">
        <w:t xml:space="preserve"> (</w:t>
      </w:r>
      <w:r w:rsidR="004E07D1">
        <w:rPr>
          <w:i/>
          <w:iCs/>
        </w:rPr>
        <w:t>e.g.</w:t>
      </w:r>
      <w:r w:rsidR="004E07D1">
        <w:t>, picture of courtroom).</w:t>
      </w:r>
    </w:p>
    <w:p w14:paraId="202EE87A" w14:textId="6CE647B7" w:rsidR="00C238AA" w:rsidRPr="00AF3FDF" w:rsidRDefault="00C238AA" w:rsidP="001D7A04">
      <w:pPr>
        <w:pStyle w:val="ListParagraph"/>
        <w:numPr>
          <w:ilvl w:val="3"/>
          <w:numId w:val="38"/>
        </w:numPr>
        <w:jc w:val="both"/>
        <w:rPr>
          <w:b/>
          <w:bCs/>
        </w:rPr>
      </w:pPr>
      <w:r>
        <w:t>Remov</w:t>
      </w:r>
      <w:r w:rsidR="005F3281">
        <w:t>al of</w:t>
      </w:r>
      <w:r>
        <w:t xml:space="preserve"> disruptive participants (</w:t>
      </w:r>
      <w:r>
        <w:rPr>
          <w:i/>
          <w:iCs/>
        </w:rPr>
        <w:t>e.g.</w:t>
      </w:r>
      <w:r>
        <w:t xml:space="preserve">, return participants to the </w:t>
      </w:r>
      <w:r w:rsidR="00AE79FB">
        <w:t>“</w:t>
      </w:r>
      <w:r>
        <w:t>waiting room</w:t>
      </w:r>
      <w:r w:rsidR="00AE79FB">
        <w:t>”</w:t>
      </w:r>
      <w:r>
        <w:t xml:space="preserve">). </w:t>
      </w:r>
    </w:p>
    <w:p w14:paraId="3AC06C4B" w14:textId="34E044C8" w:rsidR="00C238AA" w:rsidRPr="00CA5C99" w:rsidRDefault="00AE79FB" w:rsidP="001D7A04">
      <w:pPr>
        <w:pStyle w:val="ListParagraph"/>
        <w:numPr>
          <w:ilvl w:val="3"/>
          <w:numId w:val="38"/>
        </w:numPr>
        <w:jc w:val="both"/>
        <w:rPr>
          <w:b/>
          <w:bCs/>
        </w:rPr>
      </w:pPr>
      <w:r>
        <w:lastRenderedPageBreak/>
        <w:t>Determine whether to a</w:t>
      </w:r>
      <w:r w:rsidR="00C238AA">
        <w:t xml:space="preserve">llow or limit chat functionality. </w:t>
      </w:r>
    </w:p>
    <w:p w14:paraId="7B847870" w14:textId="6551B257" w:rsidR="004111E6" w:rsidRPr="00FD6CE9" w:rsidRDefault="00C238AA" w:rsidP="001D7A04">
      <w:pPr>
        <w:pStyle w:val="ListParagraph"/>
        <w:numPr>
          <w:ilvl w:val="3"/>
          <w:numId w:val="38"/>
        </w:numPr>
        <w:jc w:val="both"/>
        <w:rPr>
          <w:b/>
          <w:bCs/>
        </w:rPr>
      </w:pPr>
      <w:r>
        <w:t xml:space="preserve">Playing a sound when a participant enters or exits the hearing. </w:t>
      </w:r>
    </w:p>
    <w:p w14:paraId="0C8E5DDD" w14:textId="77777777" w:rsidR="00E362B0" w:rsidRPr="00E362B0" w:rsidRDefault="00FD6CE9" w:rsidP="001D7A04">
      <w:pPr>
        <w:pStyle w:val="ListParagraph"/>
        <w:numPr>
          <w:ilvl w:val="3"/>
          <w:numId w:val="38"/>
        </w:numPr>
        <w:jc w:val="both"/>
        <w:rPr>
          <w:b/>
          <w:bCs/>
        </w:rPr>
      </w:pPr>
      <w:r>
        <w:t xml:space="preserve">Use of gallery view in Zoom (or other similar feature) to prevent </w:t>
      </w:r>
      <w:r w:rsidR="00E362B0">
        <w:t>screen</w:t>
      </w:r>
      <w:r>
        <w:t xml:space="preserve"> from shifting to the person that is speaking and allow the court to see all of the participants and the court reporter / recorder </w:t>
      </w:r>
      <w:r w:rsidR="00E362B0">
        <w:t>at once.</w:t>
      </w:r>
    </w:p>
    <w:p w14:paraId="784E5D90" w14:textId="06231FFA" w:rsidR="00FD6CE9" w:rsidRPr="007F691A" w:rsidRDefault="00FD6CE9" w:rsidP="00E362B0">
      <w:pPr>
        <w:pStyle w:val="ListParagraph"/>
        <w:ind w:left="2160"/>
        <w:jc w:val="both"/>
        <w:rPr>
          <w:b/>
          <w:bCs/>
        </w:rPr>
      </w:pPr>
      <w:r>
        <w:t xml:space="preserve"> </w:t>
      </w:r>
    </w:p>
    <w:p w14:paraId="6EF20480" w14:textId="77777777" w:rsidR="007F691A" w:rsidRPr="007F691A" w:rsidRDefault="007F691A" w:rsidP="007F691A">
      <w:pPr>
        <w:pStyle w:val="ListParagraph"/>
        <w:ind w:left="2160"/>
        <w:jc w:val="both"/>
        <w:rPr>
          <w:b/>
          <w:bCs/>
        </w:rPr>
      </w:pPr>
    </w:p>
    <w:p w14:paraId="23AF02F0" w14:textId="77777777" w:rsidR="007F691A" w:rsidRPr="007F691A" w:rsidRDefault="007F691A" w:rsidP="007F691A">
      <w:pPr>
        <w:pStyle w:val="ListParagraph"/>
        <w:numPr>
          <w:ilvl w:val="2"/>
          <w:numId w:val="38"/>
        </w:numPr>
        <w:jc w:val="both"/>
      </w:pPr>
      <w:r>
        <w:rPr>
          <w:u w:val="single"/>
        </w:rPr>
        <w:t>Guidelines for Counsel.</w:t>
      </w:r>
      <w:r w:rsidRPr="007F691A">
        <w:rPr>
          <w:rStyle w:val="FootnoteReference"/>
        </w:rPr>
        <w:footnoteReference w:id="32"/>
      </w:r>
    </w:p>
    <w:p w14:paraId="5537A88D" w14:textId="77777777" w:rsidR="00C238AA" w:rsidRPr="00FD6CE9" w:rsidRDefault="00C238AA" w:rsidP="001D7A04">
      <w:pPr>
        <w:jc w:val="both"/>
        <w:rPr>
          <w:b/>
          <w:bCs/>
        </w:rPr>
      </w:pPr>
    </w:p>
    <w:p w14:paraId="66F87C59" w14:textId="11B4A579" w:rsidR="00FB4A28" w:rsidRPr="00454791" w:rsidRDefault="00C238AA" w:rsidP="001D7A04">
      <w:pPr>
        <w:pStyle w:val="ListParagraph"/>
        <w:numPr>
          <w:ilvl w:val="2"/>
          <w:numId w:val="42"/>
        </w:numPr>
        <w:jc w:val="both"/>
        <w:rPr>
          <w:b/>
          <w:bCs/>
        </w:rPr>
      </w:pPr>
      <w:r w:rsidRPr="001D7A04">
        <w:rPr>
          <w:u w:val="single"/>
        </w:rPr>
        <w:t xml:space="preserve">Guidelines for </w:t>
      </w:r>
      <w:r w:rsidR="00CC1AA5">
        <w:rPr>
          <w:u w:val="single"/>
        </w:rPr>
        <w:t xml:space="preserve">All </w:t>
      </w:r>
      <w:r w:rsidRPr="001D7A04">
        <w:rPr>
          <w:u w:val="single"/>
        </w:rPr>
        <w:t>Participants</w:t>
      </w:r>
      <w:r>
        <w:t xml:space="preserve">. </w:t>
      </w:r>
    </w:p>
    <w:p w14:paraId="068382F4" w14:textId="0333984C" w:rsidR="00845F35" w:rsidRPr="00845F35" w:rsidRDefault="00845F35" w:rsidP="001D7A04">
      <w:pPr>
        <w:pStyle w:val="ListParagraph"/>
        <w:numPr>
          <w:ilvl w:val="3"/>
          <w:numId w:val="37"/>
        </w:numPr>
        <w:jc w:val="both"/>
        <w:rPr>
          <w:b/>
          <w:bCs/>
        </w:rPr>
      </w:pPr>
      <w:r>
        <w:t xml:space="preserve">Attire. </w:t>
      </w:r>
      <w:r w:rsidR="001C596B">
        <w:rPr>
          <w:rStyle w:val="FootnoteReference"/>
        </w:rPr>
        <w:footnoteReference w:id="33"/>
      </w:r>
    </w:p>
    <w:p w14:paraId="75CE6595" w14:textId="1339C0CA" w:rsidR="008556E2" w:rsidRPr="00FB4A28" w:rsidRDefault="00FB4A28" w:rsidP="001D7A04">
      <w:pPr>
        <w:pStyle w:val="ListParagraph"/>
        <w:numPr>
          <w:ilvl w:val="3"/>
          <w:numId w:val="37"/>
        </w:numPr>
        <w:jc w:val="both"/>
        <w:rPr>
          <w:b/>
          <w:bCs/>
        </w:rPr>
      </w:pPr>
      <w:r>
        <w:t xml:space="preserve">Appropriate backgrounds </w:t>
      </w:r>
      <w:r w:rsidR="008556E2">
        <w:t>(</w:t>
      </w:r>
      <w:r w:rsidR="008556E2">
        <w:rPr>
          <w:i/>
          <w:iCs/>
        </w:rPr>
        <w:t>e.g.</w:t>
      </w:r>
      <w:r w:rsidR="008556E2">
        <w:t xml:space="preserve">, </w:t>
      </w:r>
      <w:r w:rsidR="00404E0D">
        <w:t xml:space="preserve">court may </w:t>
      </w:r>
      <w:r w:rsidR="008556E2">
        <w:t>use picture of courtroom as background</w:t>
      </w:r>
      <w:r w:rsidR="00404E0D">
        <w:t xml:space="preserve">, but </w:t>
      </w:r>
      <w:r w:rsidR="006115E2">
        <w:t xml:space="preserve">witnesses </w:t>
      </w:r>
      <w:r w:rsidR="00E362B0">
        <w:t xml:space="preserve">likely </w:t>
      </w:r>
      <w:r w:rsidR="006115E2">
        <w:t>should not use virtual background).</w:t>
      </w:r>
      <w:r w:rsidR="005F3281">
        <w:rPr>
          <w:rStyle w:val="FootnoteReference"/>
        </w:rPr>
        <w:footnoteReference w:id="34"/>
      </w:r>
      <w:r w:rsidR="006115E2">
        <w:t xml:space="preserve"> </w:t>
      </w:r>
    </w:p>
    <w:p w14:paraId="2703A069" w14:textId="3EF2D4A2" w:rsidR="00FB4A28" w:rsidRDefault="00E362B0" w:rsidP="001D7A04">
      <w:pPr>
        <w:pStyle w:val="ListParagraph"/>
        <w:numPr>
          <w:ilvl w:val="3"/>
          <w:numId w:val="37"/>
        </w:numPr>
        <w:jc w:val="both"/>
      </w:pPr>
      <w:r>
        <w:t>Monitor f</w:t>
      </w:r>
      <w:r w:rsidR="00FB4A28">
        <w:t xml:space="preserve">acial expressions. </w:t>
      </w:r>
    </w:p>
    <w:p w14:paraId="512D9FBB" w14:textId="3A67AB62" w:rsidR="00FB4A28" w:rsidRDefault="00FD6CE9" w:rsidP="001D7A04">
      <w:pPr>
        <w:pStyle w:val="ListParagraph"/>
        <w:numPr>
          <w:ilvl w:val="3"/>
          <w:numId w:val="37"/>
        </w:numPr>
        <w:jc w:val="both"/>
      </w:pPr>
      <w:r>
        <w:t xml:space="preserve">No </w:t>
      </w:r>
      <w:r w:rsidR="00FB4A28">
        <w:t xml:space="preserve">Food / Drink / Tobacco. </w:t>
      </w:r>
    </w:p>
    <w:p w14:paraId="5E559CA1" w14:textId="0E1407C9" w:rsidR="00FB4A28" w:rsidRDefault="00FB4A28" w:rsidP="001D7A04">
      <w:pPr>
        <w:pStyle w:val="ListParagraph"/>
        <w:numPr>
          <w:ilvl w:val="3"/>
          <w:numId w:val="37"/>
        </w:numPr>
        <w:jc w:val="both"/>
      </w:pPr>
      <w:r>
        <w:t xml:space="preserve">Posture (sit up straight, </w:t>
      </w:r>
      <w:r w:rsidR="00FD6CE9">
        <w:t>don’t</w:t>
      </w:r>
      <w:r>
        <w:t xml:space="preserve"> </w:t>
      </w:r>
      <w:r w:rsidR="004243C2">
        <w:t xml:space="preserve">put </w:t>
      </w:r>
      <w:r>
        <w:t xml:space="preserve">feet up on a chair or table). </w:t>
      </w:r>
    </w:p>
    <w:p w14:paraId="42495B97" w14:textId="1EABF349" w:rsidR="008B1F31" w:rsidRPr="008B1F31" w:rsidRDefault="008B1F31" w:rsidP="001D7A04">
      <w:pPr>
        <w:pStyle w:val="ListParagraph"/>
        <w:numPr>
          <w:ilvl w:val="3"/>
          <w:numId w:val="37"/>
        </w:numPr>
        <w:jc w:val="both"/>
      </w:pPr>
      <w:r>
        <w:t>Elimination of background noise / use of mute (</w:t>
      </w:r>
      <w:r>
        <w:rPr>
          <w:i/>
          <w:iCs/>
        </w:rPr>
        <w:t>e.g.</w:t>
      </w:r>
      <w:r>
        <w:t>, competing noises will impact quality of the transcript, including typing near device microphones or shuffling of papers and coughing into microphones).</w:t>
      </w:r>
    </w:p>
    <w:p w14:paraId="729E1171" w14:textId="1924BB44" w:rsidR="00FB4A28" w:rsidRPr="00C238AA" w:rsidRDefault="00FB4A28" w:rsidP="001D7A04">
      <w:pPr>
        <w:pStyle w:val="ListParagraph"/>
        <w:numPr>
          <w:ilvl w:val="3"/>
          <w:numId w:val="37"/>
        </w:numPr>
        <w:jc w:val="both"/>
        <w:rPr>
          <w:b/>
          <w:bCs/>
        </w:rPr>
      </w:pPr>
      <w:r>
        <w:t>Rules for speaking (</w:t>
      </w:r>
      <w:r w:rsidRPr="00FB4A28">
        <w:rPr>
          <w:i/>
          <w:iCs/>
        </w:rPr>
        <w:t>e.g.</w:t>
      </w:r>
      <w:r>
        <w:t>,</w:t>
      </w:r>
      <w:r w:rsidRPr="00FB4A28">
        <w:rPr>
          <w:i/>
          <w:iCs/>
        </w:rPr>
        <w:t xml:space="preserve"> </w:t>
      </w:r>
      <w:r>
        <w:t>judge will indicate when each person is to be heard; p</w:t>
      </w:r>
      <w:r w:rsidR="001B46C6">
        <w:t xml:space="preserve">arties should identify </w:t>
      </w:r>
      <w:r w:rsidR="00B24AD7">
        <w:t>themselves each time they spea</w:t>
      </w:r>
      <w:r w:rsidR="00596ABB">
        <w:t>k</w:t>
      </w:r>
      <w:r>
        <w:t xml:space="preserve">, </w:t>
      </w:r>
      <w:r w:rsidRPr="00FB4A28">
        <w:rPr>
          <w:i/>
          <w:iCs/>
        </w:rPr>
        <w:t>etc.</w:t>
      </w:r>
      <w:r>
        <w:t xml:space="preserve">). </w:t>
      </w:r>
    </w:p>
    <w:p w14:paraId="4DBB7DB7" w14:textId="77777777" w:rsidR="00C238AA" w:rsidRDefault="00C238AA" w:rsidP="001D7A04">
      <w:pPr>
        <w:pStyle w:val="ListParagraph"/>
        <w:numPr>
          <w:ilvl w:val="3"/>
          <w:numId w:val="37"/>
        </w:numPr>
        <w:jc w:val="both"/>
      </w:pPr>
      <w:r>
        <w:t>Elimination of distractions (</w:t>
      </w:r>
      <w:r>
        <w:rPr>
          <w:i/>
          <w:iCs/>
        </w:rPr>
        <w:t>e.g.</w:t>
      </w:r>
      <w:r>
        <w:t xml:space="preserve">, children, pets, cell phones, </w:t>
      </w:r>
      <w:r>
        <w:rPr>
          <w:i/>
          <w:iCs/>
        </w:rPr>
        <w:t>etc.</w:t>
      </w:r>
      <w:r>
        <w:t>).</w:t>
      </w:r>
    </w:p>
    <w:p w14:paraId="5B87C92B" w14:textId="173EA05C" w:rsidR="007E77C8" w:rsidRPr="004E07D1" w:rsidRDefault="007E77C8" w:rsidP="001D7A04">
      <w:pPr>
        <w:jc w:val="both"/>
        <w:rPr>
          <w:b/>
          <w:bCs/>
        </w:rPr>
      </w:pPr>
    </w:p>
    <w:p w14:paraId="7F67B093" w14:textId="475E5992" w:rsidR="008D1388" w:rsidRDefault="007E77C8" w:rsidP="001D7A04">
      <w:pPr>
        <w:pStyle w:val="ListParagraph"/>
        <w:numPr>
          <w:ilvl w:val="1"/>
          <w:numId w:val="39"/>
        </w:numPr>
        <w:jc w:val="both"/>
        <w:rPr>
          <w:b/>
          <w:bCs/>
        </w:rPr>
      </w:pPr>
      <w:r>
        <w:rPr>
          <w:b/>
          <w:bCs/>
        </w:rPr>
        <w:t xml:space="preserve">Court’s </w:t>
      </w:r>
      <w:r w:rsidR="00F833BC">
        <w:rPr>
          <w:b/>
          <w:bCs/>
        </w:rPr>
        <w:t xml:space="preserve">Preliminary Remarks. </w:t>
      </w:r>
      <w:r w:rsidR="008D1388" w:rsidRPr="0084378A">
        <w:rPr>
          <w:b/>
          <w:bCs/>
        </w:rPr>
        <w:t xml:space="preserve"> </w:t>
      </w:r>
    </w:p>
    <w:p w14:paraId="01F8AAFE" w14:textId="77777777" w:rsidR="004111E6" w:rsidRDefault="004111E6" w:rsidP="001D7A04">
      <w:pPr>
        <w:pStyle w:val="ListParagraph"/>
        <w:jc w:val="both"/>
        <w:rPr>
          <w:b/>
          <w:bCs/>
        </w:rPr>
      </w:pPr>
    </w:p>
    <w:p w14:paraId="496DB01A" w14:textId="77777777" w:rsidR="00F40276" w:rsidRDefault="00F40276" w:rsidP="001D7A04">
      <w:pPr>
        <w:pStyle w:val="ListParagraph"/>
        <w:numPr>
          <w:ilvl w:val="2"/>
          <w:numId w:val="39"/>
        </w:numPr>
        <w:jc w:val="both"/>
        <w:rPr>
          <w:b/>
          <w:bCs/>
        </w:rPr>
      </w:pPr>
      <w:r>
        <w:t xml:space="preserve">At the beginning of the hearing, court should: </w:t>
      </w:r>
    </w:p>
    <w:p w14:paraId="345C9701" w14:textId="3E13EF08" w:rsidR="004111E6" w:rsidRPr="00F40276" w:rsidRDefault="008D1388" w:rsidP="001D7A04">
      <w:pPr>
        <w:pStyle w:val="ListParagraph"/>
        <w:numPr>
          <w:ilvl w:val="3"/>
          <w:numId w:val="39"/>
        </w:numPr>
        <w:jc w:val="both"/>
        <w:rPr>
          <w:b/>
          <w:bCs/>
        </w:rPr>
      </w:pPr>
      <w:r>
        <w:t xml:space="preserve">Confirm </w:t>
      </w:r>
      <w:r w:rsidR="00E362B0">
        <w:t xml:space="preserve">the </w:t>
      </w:r>
      <w:r>
        <w:t>participants</w:t>
      </w:r>
      <w:r w:rsidR="004E07D1">
        <w:t xml:space="preserve"> present.</w:t>
      </w:r>
    </w:p>
    <w:p w14:paraId="64137CA4" w14:textId="1DC5D974" w:rsidR="004111E6" w:rsidRDefault="008D1388" w:rsidP="001D7A04">
      <w:pPr>
        <w:pStyle w:val="ListParagraph"/>
        <w:numPr>
          <w:ilvl w:val="3"/>
          <w:numId w:val="39"/>
        </w:numPr>
        <w:jc w:val="both"/>
      </w:pPr>
      <w:r>
        <w:t>Confirm ability to proceed and awareness of procedure</w:t>
      </w:r>
      <w:r w:rsidR="00E362B0">
        <w:t>s</w:t>
      </w:r>
      <w:r>
        <w:t xml:space="preserve"> for participation. </w:t>
      </w:r>
    </w:p>
    <w:p w14:paraId="079F2554" w14:textId="50EB4D15" w:rsidR="008D1388" w:rsidRDefault="0057143F" w:rsidP="001D7A04">
      <w:pPr>
        <w:pStyle w:val="ListParagraph"/>
        <w:numPr>
          <w:ilvl w:val="3"/>
          <w:numId w:val="39"/>
        </w:numPr>
        <w:jc w:val="both"/>
      </w:pPr>
      <w:r>
        <w:t>If necessary, c</w:t>
      </w:r>
      <w:r w:rsidR="008D1388" w:rsidRPr="00F40276">
        <w:t>onfirm waiver of right to be present in the courtroom for the proceeding</w:t>
      </w:r>
      <w:r>
        <w:t xml:space="preserve"> </w:t>
      </w:r>
      <w:r w:rsidR="00F40276">
        <w:t xml:space="preserve">(parties may wish to stipulate to this ahead of time). </w:t>
      </w:r>
    </w:p>
    <w:p w14:paraId="4855BF2F" w14:textId="77777777" w:rsidR="00FD6CE9" w:rsidRDefault="00FD6CE9" w:rsidP="001D7A04">
      <w:pPr>
        <w:pStyle w:val="ListParagraph"/>
        <w:ind w:left="2160"/>
        <w:jc w:val="both"/>
      </w:pPr>
    </w:p>
    <w:p w14:paraId="4815832C" w14:textId="722407C3" w:rsidR="00FD6CE9" w:rsidRPr="00FD6CE9" w:rsidRDefault="00FD6CE9" w:rsidP="001D7A04">
      <w:pPr>
        <w:pStyle w:val="ListParagraph"/>
        <w:numPr>
          <w:ilvl w:val="1"/>
          <w:numId w:val="39"/>
        </w:numPr>
        <w:jc w:val="both"/>
      </w:pPr>
      <w:r>
        <w:rPr>
          <w:b/>
          <w:bCs/>
        </w:rPr>
        <w:t xml:space="preserve">Opening / Closing Statements. </w:t>
      </w:r>
    </w:p>
    <w:p w14:paraId="6B4AA851" w14:textId="77777777" w:rsidR="00FD6CE9" w:rsidRPr="00FD6CE9" w:rsidRDefault="00FD6CE9" w:rsidP="001D7A04">
      <w:pPr>
        <w:pStyle w:val="ListParagraph"/>
        <w:jc w:val="both"/>
      </w:pPr>
    </w:p>
    <w:p w14:paraId="387E9B6D" w14:textId="48CD0DC1" w:rsidR="00FD6CE9" w:rsidRPr="00F40276" w:rsidRDefault="00FD6CE9" w:rsidP="001D7A04">
      <w:pPr>
        <w:pStyle w:val="ListParagraph"/>
        <w:numPr>
          <w:ilvl w:val="2"/>
          <w:numId w:val="39"/>
        </w:numPr>
        <w:jc w:val="both"/>
      </w:pPr>
      <w:r>
        <w:t xml:space="preserve">Consider whether the </w:t>
      </w:r>
      <w:r w:rsidR="00877F17">
        <w:t xml:space="preserve">parties </w:t>
      </w:r>
      <w:r>
        <w:t>anticipate screensharing PowerPoints and whether directions should be given for the advance exchange of such presentations or any other hearing demonstratives.</w:t>
      </w:r>
      <w:r w:rsidR="00D536DC">
        <w:rPr>
          <w:rStyle w:val="FootnoteReference"/>
        </w:rPr>
        <w:footnoteReference w:id="35"/>
      </w:r>
    </w:p>
    <w:p w14:paraId="18AA28E7" w14:textId="164211CA" w:rsidR="00D43B32" w:rsidRPr="00F40276" w:rsidRDefault="00D43B32" w:rsidP="001D7A04">
      <w:pPr>
        <w:pStyle w:val="ListParagraph"/>
        <w:ind w:left="2160"/>
        <w:jc w:val="both"/>
        <w:rPr>
          <w:b/>
          <w:bCs/>
        </w:rPr>
      </w:pPr>
    </w:p>
    <w:p w14:paraId="11290BB1" w14:textId="6E5D6881" w:rsidR="00D43B32" w:rsidRPr="00F40276" w:rsidRDefault="00D43B32" w:rsidP="001D7A04">
      <w:pPr>
        <w:pStyle w:val="ListParagraph"/>
        <w:numPr>
          <w:ilvl w:val="1"/>
          <w:numId w:val="39"/>
        </w:numPr>
        <w:jc w:val="both"/>
        <w:rPr>
          <w:b/>
          <w:bCs/>
        </w:rPr>
      </w:pPr>
      <w:r w:rsidRPr="00F40276">
        <w:rPr>
          <w:b/>
          <w:bCs/>
        </w:rPr>
        <w:t xml:space="preserve">Presenting Exhibits. </w:t>
      </w:r>
    </w:p>
    <w:p w14:paraId="107F19EC" w14:textId="77777777" w:rsidR="004111E6" w:rsidRPr="00F40276" w:rsidRDefault="004111E6" w:rsidP="001D7A04">
      <w:pPr>
        <w:pStyle w:val="ListParagraph"/>
        <w:jc w:val="both"/>
        <w:rPr>
          <w:b/>
          <w:bCs/>
        </w:rPr>
      </w:pPr>
    </w:p>
    <w:p w14:paraId="2951A264" w14:textId="4F4D58E1" w:rsidR="00D43B32" w:rsidRPr="00646189" w:rsidRDefault="00D43B32" w:rsidP="001D7A04">
      <w:pPr>
        <w:pStyle w:val="ListParagraph"/>
        <w:numPr>
          <w:ilvl w:val="2"/>
          <w:numId w:val="39"/>
        </w:numPr>
        <w:jc w:val="both"/>
        <w:rPr>
          <w:b/>
          <w:bCs/>
        </w:rPr>
      </w:pPr>
      <w:r w:rsidRPr="001D7A04">
        <w:rPr>
          <w:u w:val="single"/>
        </w:rPr>
        <w:t>Legal / Court Standard for Presentation of Exhibits</w:t>
      </w:r>
      <w:r>
        <w:t xml:space="preserve">. </w:t>
      </w:r>
    </w:p>
    <w:p w14:paraId="65579869" w14:textId="77777777" w:rsidR="00646189" w:rsidRPr="00646189" w:rsidRDefault="00646189" w:rsidP="001D7A04">
      <w:pPr>
        <w:pStyle w:val="ListParagraph"/>
        <w:ind w:left="1440"/>
        <w:jc w:val="both"/>
        <w:rPr>
          <w:b/>
          <w:bCs/>
        </w:rPr>
      </w:pPr>
    </w:p>
    <w:p w14:paraId="7A1C18EE" w14:textId="28846446" w:rsidR="00646189" w:rsidRPr="00646189" w:rsidRDefault="00646189" w:rsidP="001D7A04">
      <w:pPr>
        <w:pStyle w:val="ListParagraph"/>
        <w:numPr>
          <w:ilvl w:val="2"/>
          <w:numId w:val="39"/>
        </w:numPr>
        <w:jc w:val="both"/>
        <w:rPr>
          <w:b/>
          <w:bCs/>
        </w:rPr>
      </w:pPr>
      <w:r w:rsidRPr="001D7A04">
        <w:rPr>
          <w:u w:val="single"/>
        </w:rPr>
        <w:t>Pre-Hearing Guidelines for Facilitating Presentation of Exhibits</w:t>
      </w:r>
      <w:r>
        <w:t>.</w:t>
      </w:r>
    </w:p>
    <w:p w14:paraId="2E460938" w14:textId="61AEF3B8" w:rsidR="004D32F4" w:rsidRPr="004D32F4" w:rsidRDefault="004D32F4" w:rsidP="001D7A04">
      <w:pPr>
        <w:pStyle w:val="ListParagraph"/>
        <w:numPr>
          <w:ilvl w:val="3"/>
          <w:numId w:val="39"/>
        </w:numPr>
        <w:jc w:val="both"/>
        <w:rPr>
          <w:b/>
          <w:bCs/>
        </w:rPr>
      </w:pPr>
      <w:r>
        <w:t>Special rules/exceptions regarding admissibility.</w:t>
      </w:r>
      <w:r w:rsidRPr="004D32F4">
        <w:rPr>
          <w:rStyle w:val="FootnoteReference"/>
        </w:rPr>
        <w:t xml:space="preserve"> </w:t>
      </w:r>
      <w:r>
        <w:rPr>
          <w:rStyle w:val="FootnoteReference"/>
        </w:rPr>
        <w:footnoteReference w:id="36"/>
      </w:r>
    </w:p>
    <w:p w14:paraId="56D71101" w14:textId="21718302" w:rsidR="004E07D1" w:rsidRPr="001D7A04" w:rsidRDefault="003E2D2C" w:rsidP="001D7A04">
      <w:pPr>
        <w:pStyle w:val="ListParagraph"/>
        <w:numPr>
          <w:ilvl w:val="3"/>
          <w:numId w:val="39"/>
        </w:numPr>
        <w:jc w:val="both"/>
        <w:rPr>
          <w:b/>
          <w:bCs/>
        </w:rPr>
      </w:pPr>
      <w:r>
        <w:t>Procedures for e</w:t>
      </w:r>
      <w:r w:rsidR="00DD5221">
        <w:t>xchange of exhibits</w:t>
      </w:r>
      <w:r w:rsidR="007B0DB5">
        <w:t xml:space="preserve"> (whether electronic or in binders)</w:t>
      </w:r>
      <w:r w:rsidR="00DD5221">
        <w:t xml:space="preserve"> </w:t>
      </w:r>
      <w:r w:rsidR="008F0B46">
        <w:t>beforehand,</w:t>
      </w:r>
      <w:r w:rsidR="00DD5221">
        <w:t xml:space="preserve"> which could allow for pre-m</w:t>
      </w:r>
      <w:r w:rsidR="00382AA2">
        <w:t>arking exhibits (</w:t>
      </w:r>
      <w:r w:rsidR="00DD5221">
        <w:t xml:space="preserve">unless </w:t>
      </w:r>
      <w:r w:rsidR="00382AA2">
        <w:t xml:space="preserve">real-time marking and/or stamping </w:t>
      </w:r>
      <w:r w:rsidR="00DD5221">
        <w:t xml:space="preserve">is available). </w:t>
      </w:r>
      <w:r w:rsidR="00D1158A">
        <w:rPr>
          <w:rStyle w:val="FootnoteReference"/>
        </w:rPr>
        <w:footnoteReference w:id="37"/>
      </w:r>
    </w:p>
    <w:p w14:paraId="60C270F5" w14:textId="1118F185" w:rsidR="008F0B46" w:rsidRPr="001C6EEA" w:rsidRDefault="003E2D2C" w:rsidP="001D7A04">
      <w:pPr>
        <w:pStyle w:val="ListParagraph"/>
        <w:numPr>
          <w:ilvl w:val="3"/>
          <w:numId w:val="39"/>
        </w:numPr>
        <w:jc w:val="both"/>
        <w:rPr>
          <w:b/>
          <w:bCs/>
        </w:rPr>
      </w:pPr>
      <w:r>
        <w:t>Procedures for e</w:t>
      </w:r>
      <w:r w:rsidR="008F0B46">
        <w:t>xchange of objections beforehand</w:t>
      </w:r>
      <w:r w:rsidR="004E07D1">
        <w:t>.</w:t>
      </w:r>
      <w:r w:rsidR="007B0DB5">
        <w:rPr>
          <w:rStyle w:val="FootnoteReference"/>
        </w:rPr>
        <w:footnoteReference w:id="38"/>
      </w:r>
      <w:r w:rsidR="004E07D1">
        <w:t xml:space="preserve"> </w:t>
      </w:r>
      <w:r w:rsidR="008F0B46">
        <w:t xml:space="preserve"> </w:t>
      </w:r>
    </w:p>
    <w:p w14:paraId="46B0D09D" w14:textId="2E981E88" w:rsidR="004E07D1" w:rsidRPr="00FD6CE9" w:rsidRDefault="003E2D2C" w:rsidP="001D7A04">
      <w:pPr>
        <w:pStyle w:val="ListParagraph"/>
        <w:numPr>
          <w:ilvl w:val="3"/>
          <w:numId w:val="39"/>
        </w:numPr>
        <w:jc w:val="both"/>
        <w:rPr>
          <w:b/>
          <w:bCs/>
        </w:rPr>
      </w:pPr>
      <w:r>
        <w:t>Procedures for u</w:t>
      </w:r>
      <w:r w:rsidR="004E07D1">
        <w:t>pload</w:t>
      </w:r>
      <w:r w:rsidR="007B0DB5">
        <w:t>ing of</w:t>
      </w:r>
      <w:r w:rsidR="004E07D1">
        <w:t xml:space="preserve"> electronic exhibits to platform beforehand (</w:t>
      </w:r>
      <w:r w:rsidR="004E07D1">
        <w:rPr>
          <w:i/>
          <w:iCs/>
        </w:rPr>
        <w:t>e.g.</w:t>
      </w:r>
      <w:r w:rsidR="004E07D1">
        <w:t xml:space="preserve">, </w:t>
      </w:r>
      <w:r w:rsidR="007B0DB5">
        <w:t xml:space="preserve">set forth </w:t>
      </w:r>
      <w:r w:rsidR="004E07D1">
        <w:t xml:space="preserve">party responsible (court or litigant); when; </w:t>
      </w:r>
      <w:r w:rsidR="007B0DB5">
        <w:t>procedures for quality control checks</w:t>
      </w:r>
      <w:r w:rsidR="004E07D1">
        <w:t xml:space="preserve">; who will have access; procedure for raising concerns, </w:t>
      </w:r>
      <w:r w:rsidR="004E07D1">
        <w:rPr>
          <w:i/>
          <w:iCs/>
        </w:rPr>
        <w:t>etc.</w:t>
      </w:r>
      <w:r w:rsidR="004E07D1">
        <w:t xml:space="preserve">). </w:t>
      </w:r>
    </w:p>
    <w:p w14:paraId="445160A5" w14:textId="5230C41E" w:rsidR="00FD6CE9" w:rsidRPr="003E2D2C" w:rsidRDefault="003E2D2C" w:rsidP="001D7A04">
      <w:pPr>
        <w:pStyle w:val="ListParagraph"/>
        <w:numPr>
          <w:ilvl w:val="3"/>
          <w:numId w:val="39"/>
        </w:numPr>
        <w:jc w:val="both"/>
        <w:rPr>
          <w:b/>
          <w:bCs/>
        </w:rPr>
      </w:pPr>
      <w:r>
        <w:t>Procedures for</w:t>
      </w:r>
      <w:r w:rsidR="00FD6CE9">
        <w:t xml:space="preserve"> handl</w:t>
      </w:r>
      <w:r>
        <w:t>ing</w:t>
      </w:r>
      <w:r w:rsidR="00FD6CE9">
        <w:t xml:space="preserve"> exhibits for cross-examination</w:t>
      </w:r>
      <w:r w:rsidR="004E07D1">
        <w:t xml:space="preserve"> and/or impeachment</w:t>
      </w:r>
      <w:r w:rsidR="00FD6CE9">
        <w:t xml:space="preserve"> (</w:t>
      </w:r>
      <w:r w:rsidR="00FD6CE9" w:rsidRPr="00FD6CE9">
        <w:rPr>
          <w:i/>
          <w:iCs/>
        </w:rPr>
        <w:t>e.g.</w:t>
      </w:r>
      <w:r w:rsidR="00FD6CE9">
        <w:t>, keep in sealed envelop</w:t>
      </w:r>
      <w:r w:rsidR="004E07D1">
        <w:t>e</w:t>
      </w:r>
      <w:r w:rsidR="00FD6CE9">
        <w:t xml:space="preserve"> and require witness to open on screen</w:t>
      </w:r>
      <w:r w:rsidR="007B0DB5">
        <w:t xml:space="preserve">, email or file transfer file in the moment, </w:t>
      </w:r>
      <w:r w:rsidR="00CC1AA5">
        <w:t xml:space="preserve">shared folder on shared file drive, </w:t>
      </w:r>
      <w:r w:rsidR="007B0DB5">
        <w:rPr>
          <w:i/>
          <w:iCs/>
        </w:rPr>
        <w:t>etc.</w:t>
      </w:r>
      <w:r w:rsidR="00FD6CE9">
        <w:t>).</w:t>
      </w:r>
      <w:r w:rsidRPr="003E2D2C">
        <w:rPr>
          <w:rStyle w:val="FootnoteReference"/>
        </w:rPr>
        <w:t xml:space="preserve"> </w:t>
      </w:r>
      <w:r>
        <w:rPr>
          <w:rStyle w:val="FootnoteReference"/>
        </w:rPr>
        <w:footnoteReference w:id="39"/>
      </w:r>
    </w:p>
    <w:p w14:paraId="72635466" w14:textId="1DAC8330" w:rsidR="003E2D2C" w:rsidRPr="00081C9E" w:rsidRDefault="003E2D2C" w:rsidP="001D7A04">
      <w:pPr>
        <w:pStyle w:val="ListParagraph"/>
        <w:numPr>
          <w:ilvl w:val="3"/>
          <w:numId w:val="39"/>
        </w:numPr>
        <w:jc w:val="both"/>
        <w:rPr>
          <w:b/>
          <w:bCs/>
        </w:rPr>
      </w:pPr>
      <w:r>
        <w:t>Procedures when true “original” documents are necessary.</w:t>
      </w:r>
      <w:r w:rsidR="00A7218B">
        <w:rPr>
          <w:rStyle w:val="FootnoteReference"/>
        </w:rPr>
        <w:footnoteReference w:id="40"/>
      </w:r>
    </w:p>
    <w:p w14:paraId="7E318174" w14:textId="1C9E722D" w:rsidR="00081C9E" w:rsidRPr="00FD6CE9" w:rsidRDefault="00081C9E" w:rsidP="001D7A04">
      <w:pPr>
        <w:pStyle w:val="ListParagraph"/>
        <w:numPr>
          <w:ilvl w:val="3"/>
          <w:numId w:val="39"/>
        </w:numPr>
        <w:jc w:val="both"/>
        <w:rPr>
          <w:b/>
          <w:bCs/>
        </w:rPr>
      </w:pPr>
      <w:r>
        <w:t>Procedures for use of depositions.</w:t>
      </w:r>
      <w:r>
        <w:rPr>
          <w:rStyle w:val="FootnoteReference"/>
        </w:rPr>
        <w:footnoteReference w:id="41"/>
      </w:r>
    </w:p>
    <w:p w14:paraId="5A46904E" w14:textId="4B3FADD9" w:rsidR="00FD6CE9" w:rsidRPr="00FD6CE9" w:rsidRDefault="008F0B46" w:rsidP="001D7A04">
      <w:pPr>
        <w:pStyle w:val="ListParagraph"/>
        <w:numPr>
          <w:ilvl w:val="3"/>
          <w:numId w:val="39"/>
        </w:numPr>
        <w:jc w:val="both"/>
        <w:rPr>
          <w:b/>
          <w:bCs/>
        </w:rPr>
      </w:pPr>
      <w:r>
        <w:t xml:space="preserve">Exhibit </w:t>
      </w:r>
      <w:r w:rsidR="00FD6CE9">
        <w:t xml:space="preserve">Requirements. </w:t>
      </w:r>
    </w:p>
    <w:p w14:paraId="6A5C830A" w14:textId="5905FC5F" w:rsidR="00646189" w:rsidRPr="00FD6CE9" w:rsidRDefault="00646189" w:rsidP="001D7A04">
      <w:pPr>
        <w:pStyle w:val="ListParagraph"/>
        <w:numPr>
          <w:ilvl w:val="4"/>
          <w:numId w:val="39"/>
        </w:numPr>
        <w:jc w:val="both"/>
        <w:rPr>
          <w:b/>
          <w:bCs/>
        </w:rPr>
      </w:pPr>
      <w:r>
        <w:t>Document formatting requirements (</w:t>
      </w:r>
      <w:r>
        <w:rPr>
          <w:i/>
          <w:iCs/>
        </w:rPr>
        <w:t>e.g.</w:t>
      </w:r>
      <w:r>
        <w:t>, whether only pdfs</w:t>
      </w:r>
      <w:r w:rsidR="001C6EEA">
        <w:t xml:space="preserve">; each exhibit accessible as an individual document, </w:t>
      </w:r>
      <w:r>
        <w:rPr>
          <w:i/>
          <w:iCs/>
        </w:rPr>
        <w:t>etc.</w:t>
      </w:r>
      <w:r>
        <w:t xml:space="preserve">). </w:t>
      </w:r>
    </w:p>
    <w:p w14:paraId="18F8305F" w14:textId="77777777" w:rsidR="00FD6CE9" w:rsidRPr="00FD6CE9" w:rsidRDefault="00FD6CE9" w:rsidP="001D7A04">
      <w:pPr>
        <w:pStyle w:val="ListParagraph"/>
        <w:numPr>
          <w:ilvl w:val="4"/>
          <w:numId w:val="39"/>
        </w:numPr>
        <w:jc w:val="both"/>
        <w:rPr>
          <w:b/>
          <w:bCs/>
        </w:rPr>
      </w:pPr>
      <w:r>
        <w:t xml:space="preserve">Whether hardcopy backups are necessary. </w:t>
      </w:r>
    </w:p>
    <w:p w14:paraId="28DEE5DA" w14:textId="2C7FDEAF" w:rsidR="00646189" w:rsidRPr="00FD6CE9" w:rsidRDefault="00DD5221" w:rsidP="001D7A04">
      <w:pPr>
        <w:pStyle w:val="ListParagraph"/>
        <w:numPr>
          <w:ilvl w:val="4"/>
          <w:numId w:val="39"/>
        </w:numPr>
        <w:jc w:val="both"/>
        <w:rPr>
          <w:b/>
          <w:bCs/>
        </w:rPr>
      </w:pPr>
      <w:r>
        <w:t xml:space="preserve">Procedure </w:t>
      </w:r>
      <w:r w:rsidR="004243C2">
        <w:t xml:space="preserve">for </w:t>
      </w:r>
      <w:r>
        <w:t>h</w:t>
      </w:r>
      <w:r w:rsidR="00646189">
        <w:t xml:space="preserve">andling non-conforming documents </w:t>
      </w:r>
      <w:r w:rsidR="00A7218B">
        <w:t xml:space="preserve">and physical objects </w:t>
      </w:r>
      <w:r w:rsidR="00646189">
        <w:t>(</w:t>
      </w:r>
      <w:r w:rsidR="00646189" w:rsidRPr="00FD6CE9">
        <w:rPr>
          <w:i/>
          <w:iCs/>
        </w:rPr>
        <w:t>e.g.</w:t>
      </w:r>
      <w:r w:rsidR="00646189">
        <w:t>, emailing large excel spreadsheets that do not pdf well).</w:t>
      </w:r>
      <w:r w:rsidR="00A7218B">
        <w:rPr>
          <w:rStyle w:val="FootnoteReference"/>
        </w:rPr>
        <w:footnoteReference w:id="42"/>
      </w:r>
    </w:p>
    <w:p w14:paraId="64F5CECF" w14:textId="0316BD60" w:rsidR="00AE0044" w:rsidRPr="00AE0044" w:rsidRDefault="001C6EEA" w:rsidP="001D7A04">
      <w:pPr>
        <w:pStyle w:val="ListParagraph"/>
        <w:numPr>
          <w:ilvl w:val="4"/>
          <w:numId w:val="39"/>
        </w:numPr>
        <w:jc w:val="both"/>
        <w:rPr>
          <w:b/>
          <w:bCs/>
        </w:rPr>
      </w:pPr>
      <w:r>
        <w:t>Whether</w:t>
      </w:r>
      <w:r w:rsidR="00AE0044">
        <w:t xml:space="preserve"> technology can support audio or video files as exhibits. </w:t>
      </w:r>
    </w:p>
    <w:p w14:paraId="5BEEC94B" w14:textId="5951440D" w:rsidR="008F0B46" w:rsidRPr="00081C9E" w:rsidRDefault="00AE0044" w:rsidP="00081C9E">
      <w:pPr>
        <w:pStyle w:val="ListParagraph"/>
        <w:numPr>
          <w:ilvl w:val="4"/>
          <w:numId w:val="39"/>
        </w:numPr>
        <w:jc w:val="both"/>
        <w:rPr>
          <w:b/>
          <w:bCs/>
        </w:rPr>
      </w:pPr>
      <w:r>
        <w:t>Standards for file naming convention (</w:t>
      </w:r>
      <w:r>
        <w:rPr>
          <w:i/>
          <w:iCs/>
        </w:rPr>
        <w:t>e.g.</w:t>
      </w:r>
      <w:r>
        <w:t xml:space="preserve">, ease of navigation; uploading requirements (need to avoid certain characters); </w:t>
      </w:r>
      <w:r w:rsidR="00382AA2">
        <w:t xml:space="preserve">fact that exhibit name </w:t>
      </w:r>
      <w:r w:rsidR="00382AA2" w:rsidRPr="00FD6CE9">
        <w:t xml:space="preserve">will be publicized to witness/court/opposing counsel). </w:t>
      </w:r>
    </w:p>
    <w:p w14:paraId="6E85638B" w14:textId="77777777" w:rsidR="004111E6" w:rsidRPr="00FD6CE9" w:rsidRDefault="004111E6" w:rsidP="001D7A04">
      <w:pPr>
        <w:pStyle w:val="ListParagraph"/>
        <w:ind w:left="1440"/>
        <w:jc w:val="both"/>
        <w:rPr>
          <w:b/>
          <w:bCs/>
        </w:rPr>
      </w:pPr>
    </w:p>
    <w:p w14:paraId="505CD25F" w14:textId="74F05B4E" w:rsidR="00747350" w:rsidRPr="008F0B46" w:rsidRDefault="00FD6CE9" w:rsidP="001D7A04">
      <w:pPr>
        <w:pStyle w:val="ListParagraph"/>
        <w:numPr>
          <w:ilvl w:val="2"/>
          <w:numId w:val="39"/>
        </w:numPr>
        <w:jc w:val="both"/>
        <w:rPr>
          <w:b/>
          <w:bCs/>
        </w:rPr>
      </w:pPr>
      <w:r w:rsidRPr="001D7A04">
        <w:rPr>
          <w:u w:val="single"/>
        </w:rPr>
        <w:lastRenderedPageBreak/>
        <w:t xml:space="preserve">Hearing </w:t>
      </w:r>
      <w:r w:rsidR="00C020C4" w:rsidRPr="001D7A04">
        <w:rPr>
          <w:u w:val="single"/>
        </w:rPr>
        <w:t>Guidelines for Facilitating Presentation of Exhibits</w:t>
      </w:r>
      <w:r w:rsidR="00C020C4" w:rsidRPr="00FD6CE9">
        <w:t xml:space="preserve"> (</w:t>
      </w:r>
      <w:r w:rsidR="00C020C4" w:rsidRPr="00FD6CE9">
        <w:rPr>
          <w:i/>
          <w:iCs/>
        </w:rPr>
        <w:t>e.g.</w:t>
      </w:r>
      <w:r w:rsidR="00C020C4" w:rsidRPr="00FD6CE9">
        <w:t xml:space="preserve">, submission to the court via email or Dropbox to be marked / logged beforehand). </w:t>
      </w:r>
    </w:p>
    <w:p w14:paraId="56273062" w14:textId="4E4D448D" w:rsidR="008F0B46" w:rsidRPr="003E2D2C" w:rsidRDefault="008F0B46" w:rsidP="001D7A04">
      <w:pPr>
        <w:pStyle w:val="ListParagraph"/>
        <w:numPr>
          <w:ilvl w:val="3"/>
          <w:numId w:val="39"/>
        </w:numPr>
        <w:jc w:val="both"/>
        <w:rPr>
          <w:b/>
          <w:bCs/>
        </w:rPr>
      </w:pPr>
      <w:r>
        <w:t>Determine party responsible for controlling the exhibits (</w:t>
      </w:r>
      <w:r w:rsidRPr="00AE0044">
        <w:rPr>
          <w:i/>
          <w:iCs/>
        </w:rPr>
        <w:t>e.g.</w:t>
      </w:r>
      <w:r>
        <w:t>, selecting it, displaying it, marking it up, navigating through pages, etc.), and whether handing control over to another person (</w:t>
      </w:r>
      <w:r>
        <w:rPr>
          <w:i/>
          <w:iCs/>
        </w:rPr>
        <w:t>e.g.</w:t>
      </w:r>
      <w:r>
        <w:t>, witness) is possible or necessary.</w:t>
      </w:r>
    </w:p>
    <w:p w14:paraId="054BACBE" w14:textId="5311B038" w:rsidR="003E2D2C" w:rsidRPr="003E2D2C" w:rsidRDefault="003E2D2C" w:rsidP="001D7A04">
      <w:pPr>
        <w:pStyle w:val="ListParagraph"/>
        <w:numPr>
          <w:ilvl w:val="3"/>
          <w:numId w:val="39"/>
        </w:numPr>
        <w:jc w:val="both"/>
        <w:rPr>
          <w:b/>
          <w:bCs/>
        </w:rPr>
      </w:pPr>
      <w:r>
        <w:t>Procedures for documents created during testimony.</w:t>
      </w:r>
      <w:r>
        <w:rPr>
          <w:rStyle w:val="FootnoteReference"/>
        </w:rPr>
        <w:footnoteReference w:id="43"/>
      </w:r>
      <w:r>
        <w:t xml:space="preserve"> </w:t>
      </w:r>
    </w:p>
    <w:p w14:paraId="1CC8C90B" w14:textId="6A07869D" w:rsidR="00C020C4" w:rsidRPr="00FD6CE9" w:rsidRDefault="00C020C4" w:rsidP="001D7A04">
      <w:pPr>
        <w:jc w:val="both"/>
        <w:rPr>
          <w:b/>
          <w:bCs/>
        </w:rPr>
      </w:pPr>
    </w:p>
    <w:p w14:paraId="3DC429D9" w14:textId="66C6AB48" w:rsidR="00C020C4" w:rsidRPr="00FD6CE9" w:rsidRDefault="00C020C4" w:rsidP="001D7A04">
      <w:pPr>
        <w:pStyle w:val="ListParagraph"/>
        <w:numPr>
          <w:ilvl w:val="1"/>
          <w:numId w:val="39"/>
        </w:numPr>
        <w:jc w:val="both"/>
        <w:rPr>
          <w:b/>
          <w:bCs/>
        </w:rPr>
      </w:pPr>
      <w:r w:rsidRPr="00FD6CE9">
        <w:rPr>
          <w:b/>
          <w:bCs/>
        </w:rPr>
        <w:t xml:space="preserve">Presenting Testimony. </w:t>
      </w:r>
      <w:r w:rsidR="00F53283" w:rsidRPr="00FD6CE9">
        <w:rPr>
          <w:b/>
          <w:bCs/>
        </w:rPr>
        <w:t xml:space="preserve"> </w:t>
      </w:r>
    </w:p>
    <w:p w14:paraId="5750490F" w14:textId="77777777" w:rsidR="004111E6" w:rsidRPr="00FD6CE9" w:rsidRDefault="004111E6" w:rsidP="001D7A04">
      <w:pPr>
        <w:pStyle w:val="ListParagraph"/>
        <w:jc w:val="both"/>
        <w:rPr>
          <w:b/>
          <w:bCs/>
        </w:rPr>
      </w:pPr>
    </w:p>
    <w:p w14:paraId="60DFCD43" w14:textId="0A344CB2" w:rsidR="008B1F31" w:rsidRPr="00FD6CE9" w:rsidRDefault="00C020C4" w:rsidP="001D7A04">
      <w:pPr>
        <w:pStyle w:val="ListParagraph"/>
        <w:numPr>
          <w:ilvl w:val="2"/>
          <w:numId w:val="39"/>
        </w:numPr>
        <w:jc w:val="both"/>
        <w:rPr>
          <w:b/>
          <w:bCs/>
        </w:rPr>
      </w:pPr>
      <w:r w:rsidRPr="001D7A04">
        <w:rPr>
          <w:u w:val="single"/>
        </w:rPr>
        <w:t>Legal / Court Standard for Presentation of Testimony</w:t>
      </w:r>
      <w:r w:rsidR="008B1F31">
        <w:t xml:space="preserve">. </w:t>
      </w:r>
    </w:p>
    <w:p w14:paraId="7CD297BC" w14:textId="77777777" w:rsidR="004111E6" w:rsidRPr="00222FD3" w:rsidRDefault="004111E6" w:rsidP="001D7A04">
      <w:pPr>
        <w:jc w:val="both"/>
        <w:rPr>
          <w:b/>
          <w:bCs/>
        </w:rPr>
      </w:pPr>
    </w:p>
    <w:p w14:paraId="6D3DFAEC" w14:textId="04D343CB" w:rsidR="003E7BAF" w:rsidRPr="003E7BAF" w:rsidRDefault="008F0B46" w:rsidP="001D7A04">
      <w:pPr>
        <w:pStyle w:val="ListParagraph"/>
        <w:numPr>
          <w:ilvl w:val="2"/>
          <w:numId w:val="39"/>
        </w:numPr>
        <w:jc w:val="both"/>
        <w:rPr>
          <w:b/>
          <w:bCs/>
        </w:rPr>
      </w:pPr>
      <w:r w:rsidRPr="001D7A04">
        <w:rPr>
          <w:u w:val="single"/>
        </w:rPr>
        <w:t>Pre-Hearing Guidelines</w:t>
      </w:r>
      <w:r w:rsidR="00E215A2">
        <w:t>.</w:t>
      </w:r>
      <w:r w:rsidR="008B1F31">
        <w:t xml:space="preserve"> </w:t>
      </w:r>
    </w:p>
    <w:p w14:paraId="61254110" w14:textId="5B586514" w:rsidR="003E7BAF" w:rsidRPr="00502277" w:rsidRDefault="003E7BAF" w:rsidP="001D7A04">
      <w:pPr>
        <w:pStyle w:val="ListParagraph"/>
        <w:numPr>
          <w:ilvl w:val="3"/>
          <w:numId w:val="39"/>
        </w:numPr>
        <w:jc w:val="both"/>
        <w:rPr>
          <w:b/>
          <w:bCs/>
        </w:rPr>
      </w:pPr>
      <w:r>
        <w:t>Before hearing, determine order of witnesses</w:t>
      </w:r>
      <w:r w:rsidR="000A0D38">
        <w:t xml:space="preserve"> and </w:t>
      </w:r>
      <w:r>
        <w:t>when witnesses should make themselves available</w:t>
      </w:r>
      <w:r w:rsidR="00CC1AA5">
        <w:t xml:space="preserve"> and how (</w:t>
      </w:r>
      <w:r w:rsidR="00CC1AA5">
        <w:rPr>
          <w:i/>
          <w:iCs/>
        </w:rPr>
        <w:t>e.g.</w:t>
      </w:r>
      <w:r w:rsidR="00CC1AA5">
        <w:t>, witnesses to join a “waiting room” in advance and court to control admission).</w:t>
      </w:r>
    </w:p>
    <w:p w14:paraId="6A18106A" w14:textId="32CC3A4C" w:rsidR="00502277" w:rsidRPr="003E2D2C" w:rsidRDefault="00CC1AA5" w:rsidP="001D7A04">
      <w:pPr>
        <w:pStyle w:val="ListParagraph"/>
        <w:numPr>
          <w:ilvl w:val="3"/>
          <w:numId w:val="39"/>
        </w:numPr>
        <w:jc w:val="both"/>
        <w:rPr>
          <w:b/>
          <w:bCs/>
        </w:rPr>
      </w:pPr>
      <w:r>
        <w:t>W</w:t>
      </w:r>
      <w:r w:rsidR="00502277">
        <w:t xml:space="preserve">hether </w:t>
      </w:r>
      <w:r w:rsidR="00FD40A1">
        <w:t>written</w:t>
      </w:r>
      <w:r w:rsidR="00502277">
        <w:t xml:space="preserve"> testimony</w:t>
      </w:r>
      <w:r>
        <w:t xml:space="preserve"> is preferable under the circumstances. </w:t>
      </w:r>
      <w:r w:rsidR="00502277">
        <w:t xml:space="preserve"> </w:t>
      </w:r>
    </w:p>
    <w:p w14:paraId="28B03161" w14:textId="77777777" w:rsidR="004111E6" w:rsidRPr="00F40276" w:rsidRDefault="004111E6" w:rsidP="001D7A04">
      <w:pPr>
        <w:jc w:val="both"/>
        <w:rPr>
          <w:b/>
          <w:bCs/>
        </w:rPr>
      </w:pPr>
    </w:p>
    <w:p w14:paraId="71580668" w14:textId="3CB6C955" w:rsidR="008F0B46" w:rsidRPr="008F0B46" w:rsidRDefault="00E215A2" w:rsidP="001D7A04">
      <w:pPr>
        <w:pStyle w:val="ListParagraph"/>
        <w:numPr>
          <w:ilvl w:val="2"/>
          <w:numId w:val="39"/>
        </w:numPr>
        <w:jc w:val="both"/>
        <w:rPr>
          <w:b/>
          <w:bCs/>
        </w:rPr>
      </w:pPr>
      <w:r w:rsidRPr="001D7A04">
        <w:rPr>
          <w:u w:val="single"/>
        </w:rPr>
        <w:t>Guidelines for</w:t>
      </w:r>
      <w:r w:rsidR="00C020C4" w:rsidRPr="001D7A04">
        <w:rPr>
          <w:u w:val="single"/>
        </w:rPr>
        <w:t xml:space="preserve"> Presentation of Testimony</w:t>
      </w:r>
      <w:r w:rsidR="00C020C4">
        <w:t xml:space="preserve">. </w:t>
      </w:r>
    </w:p>
    <w:p w14:paraId="00AA03DB" w14:textId="6332861E" w:rsidR="003E7BAF" w:rsidRPr="003E7BAF" w:rsidRDefault="003E7BAF" w:rsidP="001D7A04">
      <w:pPr>
        <w:pStyle w:val="ListParagraph"/>
        <w:numPr>
          <w:ilvl w:val="3"/>
          <w:numId w:val="39"/>
        </w:numPr>
        <w:jc w:val="both"/>
        <w:rPr>
          <w:b/>
          <w:bCs/>
        </w:rPr>
      </w:pPr>
      <w:r>
        <w:t xml:space="preserve">Role of the Court. </w:t>
      </w:r>
    </w:p>
    <w:p w14:paraId="1F963280" w14:textId="71AF85DD" w:rsidR="00222FD3" w:rsidRPr="00222FD3" w:rsidRDefault="00222FD3" w:rsidP="001D7A04">
      <w:pPr>
        <w:pStyle w:val="ListParagraph"/>
        <w:numPr>
          <w:ilvl w:val="4"/>
          <w:numId w:val="39"/>
        </w:numPr>
        <w:jc w:val="both"/>
        <w:rPr>
          <w:b/>
          <w:bCs/>
        </w:rPr>
      </w:pPr>
      <w:r>
        <w:t>Witness affirmation / oath.</w:t>
      </w:r>
      <w:r w:rsidR="007B0DB5" w:rsidRPr="007B0DB5">
        <w:rPr>
          <w:rStyle w:val="FootnoteReference"/>
        </w:rPr>
        <w:t xml:space="preserve"> </w:t>
      </w:r>
      <w:r w:rsidR="007B0DB5">
        <w:rPr>
          <w:rStyle w:val="FootnoteReference"/>
        </w:rPr>
        <w:footnoteReference w:id="44"/>
      </w:r>
      <w:r w:rsidR="007B0DB5">
        <w:t xml:space="preserve"> </w:t>
      </w:r>
      <w:r>
        <w:t xml:space="preserve"> </w:t>
      </w:r>
    </w:p>
    <w:p w14:paraId="549D8A6E" w14:textId="09A12D82" w:rsidR="003E7BAF" w:rsidRPr="003E7BAF" w:rsidRDefault="003E7BAF" w:rsidP="001D7A04">
      <w:pPr>
        <w:pStyle w:val="ListParagraph"/>
        <w:numPr>
          <w:ilvl w:val="4"/>
          <w:numId w:val="39"/>
        </w:numPr>
        <w:jc w:val="both"/>
      </w:pPr>
      <w:r>
        <w:t xml:space="preserve">Instruct the witness regarding </w:t>
      </w:r>
      <w:r w:rsidRPr="003E7BAF">
        <w:rPr>
          <w:rFonts w:ascii="TimesNewRomanPSMT" w:eastAsiaTheme="minorEastAsia" w:hAnsi="TimesNewRomanPSMT" w:cs="TimesNewRomanPSMT"/>
          <w:szCs w:val="24"/>
          <w:lang w:eastAsia="zh-CN"/>
        </w:rPr>
        <w:t>what to do in the event of a disconnection or other technical failure; and (ii) the impermissibility of any unauthorized observers or recording of the</w:t>
      </w:r>
      <w:r>
        <w:t xml:space="preserve"> </w:t>
      </w:r>
      <w:r w:rsidRPr="003E7BAF">
        <w:rPr>
          <w:rFonts w:ascii="TimesNewRomanPSMT" w:eastAsiaTheme="minorEastAsia" w:hAnsi="TimesNewRomanPSMT" w:cs="TimesNewRomanPSMT"/>
          <w:szCs w:val="24"/>
          <w:lang w:eastAsia="zh-CN"/>
        </w:rPr>
        <w:t>hearing</w:t>
      </w:r>
    </w:p>
    <w:p w14:paraId="0D701AEA" w14:textId="39E9588A" w:rsidR="003E7BAF" w:rsidRDefault="00E215A2" w:rsidP="001D7A04">
      <w:pPr>
        <w:pStyle w:val="ListParagraph"/>
        <w:numPr>
          <w:ilvl w:val="4"/>
          <w:numId w:val="39"/>
        </w:numPr>
        <w:jc w:val="both"/>
      </w:pPr>
      <w:r>
        <w:t>Court</w:t>
      </w:r>
      <w:r w:rsidR="003E7BAF">
        <w:t xml:space="preserve"> controls when witnesses will be joined. </w:t>
      </w:r>
    </w:p>
    <w:p w14:paraId="68E3F731" w14:textId="3E054E76" w:rsidR="00E215A2" w:rsidRDefault="003E7BAF" w:rsidP="001D7A04">
      <w:pPr>
        <w:pStyle w:val="ListParagraph"/>
        <w:numPr>
          <w:ilvl w:val="3"/>
          <w:numId w:val="39"/>
        </w:numPr>
        <w:jc w:val="both"/>
      </w:pPr>
      <w:r>
        <w:t>Protecting the integrity of the examination.</w:t>
      </w:r>
      <w:r w:rsidR="00F872D6">
        <w:rPr>
          <w:rStyle w:val="FootnoteReference"/>
        </w:rPr>
        <w:footnoteReference w:id="45"/>
      </w:r>
      <w:r>
        <w:t xml:space="preserve"> </w:t>
      </w:r>
    </w:p>
    <w:p w14:paraId="75CF9F50" w14:textId="692A8BFA" w:rsidR="00E215A2" w:rsidRPr="00502277" w:rsidRDefault="003E7BAF" w:rsidP="001D7A04">
      <w:pPr>
        <w:pStyle w:val="ListParagraph"/>
        <w:numPr>
          <w:ilvl w:val="4"/>
          <w:numId w:val="39"/>
        </w:numPr>
        <w:jc w:val="both"/>
      </w:pPr>
      <w:r w:rsidRPr="00E215A2">
        <w:rPr>
          <w:rFonts w:ascii="TimesNewRomanPSMT" w:eastAsiaTheme="minorEastAsia" w:hAnsi="TimesNewRomanPSMT" w:cs="TimesNewRomanPSMT"/>
          <w:szCs w:val="24"/>
          <w:lang w:eastAsia="zh-CN"/>
        </w:rPr>
        <w:t xml:space="preserve">At any time, </w:t>
      </w:r>
      <w:r w:rsidR="00E215A2">
        <w:rPr>
          <w:rFonts w:ascii="TimesNewRomanPSMT" w:eastAsiaTheme="minorEastAsia" w:hAnsi="TimesNewRomanPSMT" w:cs="TimesNewRomanPSMT"/>
          <w:szCs w:val="24"/>
          <w:lang w:eastAsia="zh-CN"/>
        </w:rPr>
        <w:t>Court may</w:t>
      </w:r>
      <w:r w:rsidRPr="00E215A2">
        <w:rPr>
          <w:rFonts w:ascii="TimesNewRomanPSMT" w:eastAsiaTheme="minorEastAsia" w:hAnsi="TimesNewRomanPSMT" w:cs="TimesNewRomanPSMT"/>
          <w:szCs w:val="24"/>
          <w:lang w:eastAsia="zh-CN"/>
        </w:rPr>
        <w:t xml:space="preserve"> ask a witness to orient their webcam to provide a 360</w:t>
      </w:r>
      <w:r w:rsidR="00DE0ED3">
        <w:rPr>
          <w:rFonts w:ascii="TimesNewRomanPSMT" w:eastAsiaTheme="minorEastAsia" w:hAnsi="TimesNewRomanPSMT" w:cs="TimesNewRomanPSMT"/>
          <w:szCs w:val="24"/>
          <w:lang w:eastAsia="zh-CN"/>
        </w:rPr>
        <w:t>-</w:t>
      </w:r>
      <w:r w:rsidRPr="00E215A2">
        <w:rPr>
          <w:rFonts w:ascii="TimesNewRomanPSMT" w:eastAsiaTheme="minorEastAsia" w:hAnsi="TimesNewRomanPSMT" w:cs="TimesNewRomanPSMT"/>
          <w:szCs w:val="24"/>
          <w:lang w:eastAsia="zh-CN"/>
        </w:rPr>
        <w:t>degree view of the remote venue to confirm that no unauthorized persons are</w:t>
      </w:r>
      <w:r w:rsidR="00E215A2">
        <w:rPr>
          <w:rFonts w:ascii="TimesNewRomanPSMT" w:eastAsiaTheme="minorEastAsia" w:hAnsi="TimesNewRomanPSMT" w:cs="TimesNewRomanPSMT"/>
          <w:szCs w:val="24"/>
          <w:lang w:eastAsia="zh-CN"/>
        </w:rPr>
        <w:t xml:space="preserve"> </w:t>
      </w:r>
      <w:r w:rsidRPr="00E215A2">
        <w:rPr>
          <w:rFonts w:ascii="TimesNewRomanPSMT" w:eastAsiaTheme="minorEastAsia" w:hAnsi="TimesNewRomanPSMT" w:cs="TimesNewRomanPSMT"/>
          <w:szCs w:val="24"/>
          <w:lang w:eastAsia="zh-CN"/>
        </w:rPr>
        <w:t>present.</w:t>
      </w:r>
      <w:r w:rsidR="00E215A2">
        <w:rPr>
          <w:rFonts w:ascii="TimesNewRomanPSMT" w:eastAsiaTheme="minorEastAsia" w:hAnsi="TimesNewRomanPSMT" w:cs="TimesNewRomanPSMT"/>
          <w:szCs w:val="24"/>
          <w:lang w:eastAsia="zh-CN"/>
        </w:rPr>
        <w:t xml:space="preserve"> </w:t>
      </w:r>
    </w:p>
    <w:p w14:paraId="0702F047" w14:textId="41CBEF95" w:rsidR="00502277" w:rsidRPr="00E215A2" w:rsidRDefault="00502277" w:rsidP="001D7A04">
      <w:pPr>
        <w:pStyle w:val="ListParagraph"/>
        <w:numPr>
          <w:ilvl w:val="4"/>
          <w:numId w:val="39"/>
        </w:numPr>
        <w:jc w:val="both"/>
      </w:pPr>
      <w:r>
        <w:t xml:space="preserve">Counsel may not suggest answers, make gesturers, or otherwise coach a witness or a party, whether from on or off camera. </w:t>
      </w:r>
    </w:p>
    <w:p w14:paraId="38A2C29F" w14:textId="2048DC40" w:rsidR="00E215A2" w:rsidRPr="00E215A2" w:rsidRDefault="00E215A2" w:rsidP="001D7A04">
      <w:pPr>
        <w:pStyle w:val="ListParagraph"/>
        <w:numPr>
          <w:ilvl w:val="4"/>
          <w:numId w:val="39"/>
        </w:numPr>
        <w:jc w:val="both"/>
      </w:pPr>
      <w:r w:rsidRPr="00E215A2">
        <w:rPr>
          <w:rFonts w:ascii="TimesNewRomanPSMT" w:eastAsiaTheme="minorEastAsia" w:hAnsi="TimesNewRomanPSMT" w:cs="TimesNewRomanPSMT"/>
          <w:szCs w:val="24"/>
          <w:lang w:eastAsia="zh-CN"/>
        </w:rPr>
        <w:t>Witnesses</w:t>
      </w:r>
      <w:r w:rsidR="00E76E83">
        <w:rPr>
          <w:rFonts w:ascii="TimesNewRomanPSMT" w:eastAsiaTheme="minorEastAsia" w:hAnsi="TimesNewRomanPSMT" w:cs="TimesNewRomanPSMT"/>
          <w:szCs w:val="24"/>
          <w:lang w:eastAsia="zh-CN"/>
        </w:rPr>
        <w:t xml:space="preserve">, including their </w:t>
      </w:r>
      <w:r w:rsidRPr="00E215A2">
        <w:rPr>
          <w:rFonts w:ascii="TimesNewRomanPSMT" w:eastAsiaTheme="minorEastAsia" w:hAnsi="TimesNewRomanPSMT" w:cs="TimesNewRomanPSMT"/>
          <w:szCs w:val="24"/>
          <w:lang w:eastAsia="zh-CN"/>
        </w:rPr>
        <w:t>faces</w:t>
      </w:r>
      <w:r w:rsidR="00E76E83">
        <w:rPr>
          <w:rFonts w:ascii="TimesNewRomanPSMT" w:eastAsiaTheme="minorEastAsia" w:hAnsi="TimesNewRomanPSMT" w:cs="TimesNewRomanPSMT"/>
          <w:szCs w:val="24"/>
          <w:lang w:eastAsia="zh-CN"/>
        </w:rPr>
        <w:t>,</w:t>
      </w:r>
      <w:r w:rsidRPr="00E215A2">
        <w:rPr>
          <w:rFonts w:ascii="TimesNewRomanPSMT" w:eastAsiaTheme="minorEastAsia" w:hAnsi="TimesNewRomanPSMT" w:cs="TimesNewRomanPSMT"/>
          <w:szCs w:val="24"/>
          <w:lang w:eastAsia="zh-CN"/>
        </w:rPr>
        <w:t xml:space="preserve"> must be clearly visible while testifying. To the extent possible, a witness’</w:t>
      </w:r>
      <w:r w:rsidR="000A0D38">
        <w:rPr>
          <w:rFonts w:ascii="TimesNewRomanPSMT" w:eastAsiaTheme="minorEastAsia" w:hAnsi="TimesNewRomanPSMT" w:cs="TimesNewRomanPSMT"/>
          <w:szCs w:val="24"/>
          <w:lang w:eastAsia="zh-CN"/>
        </w:rPr>
        <w:t>s</w:t>
      </w:r>
      <w:r w:rsidRPr="00E215A2">
        <w:rPr>
          <w:rFonts w:ascii="TimesNewRomanPSMT" w:eastAsiaTheme="minorEastAsia" w:hAnsi="TimesNewRomanPSMT" w:cs="TimesNewRomanPSMT"/>
          <w:szCs w:val="24"/>
          <w:lang w:eastAsia="zh-CN"/>
        </w:rPr>
        <w:t xml:space="preserve"> webcam should be positioned at face level,</w:t>
      </w:r>
      <w:r>
        <w:t xml:space="preserve"> </w:t>
      </w:r>
      <w:r w:rsidRPr="00E215A2">
        <w:rPr>
          <w:rFonts w:ascii="TimesNewRomanPSMT" w:eastAsiaTheme="minorEastAsia" w:hAnsi="TimesNewRomanPSMT" w:cs="TimesNewRomanPSMT"/>
          <w:szCs w:val="24"/>
          <w:lang w:eastAsia="zh-CN"/>
        </w:rPr>
        <w:t>relatively close to the witness (</w:t>
      </w:r>
      <w:r w:rsidRPr="00DE0ED3">
        <w:rPr>
          <w:rFonts w:ascii="TimesNewRomanPSMT" w:eastAsiaTheme="minorEastAsia" w:hAnsi="TimesNewRomanPSMT" w:cs="TimesNewRomanPSMT"/>
          <w:i/>
          <w:iCs/>
          <w:szCs w:val="24"/>
          <w:lang w:eastAsia="zh-CN"/>
        </w:rPr>
        <w:t>e.g.</w:t>
      </w:r>
      <w:r w:rsidRPr="00DE0ED3">
        <w:rPr>
          <w:rFonts w:ascii="TimesNewRomanPSMT" w:eastAsiaTheme="minorEastAsia" w:hAnsi="TimesNewRomanPSMT" w:cs="TimesNewRomanPSMT"/>
          <w:szCs w:val="24"/>
          <w:lang w:eastAsia="zh-CN"/>
        </w:rPr>
        <w:t xml:space="preserve">, </w:t>
      </w:r>
      <w:r w:rsidRPr="00E215A2">
        <w:rPr>
          <w:rFonts w:ascii="TimesNewRomanPSMT" w:eastAsiaTheme="minorEastAsia" w:hAnsi="TimesNewRomanPSMT" w:cs="TimesNewRomanPSMT"/>
          <w:szCs w:val="24"/>
          <w:lang w:eastAsia="zh-CN"/>
        </w:rPr>
        <w:t>by positioning a laptop on a stack of books).</w:t>
      </w:r>
      <w:r w:rsidR="00E76E83">
        <w:rPr>
          <w:rStyle w:val="FootnoteReference"/>
          <w:rFonts w:ascii="TimesNewRomanPSMT" w:eastAsiaTheme="minorEastAsia" w:hAnsi="TimesNewRomanPSMT" w:cs="TimesNewRomanPSMT"/>
          <w:szCs w:val="24"/>
          <w:lang w:eastAsia="zh-CN"/>
        </w:rPr>
        <w:footnoteReference w:id="46"/>
      </w:r>
    </w:p>
    <w:p w14:paraId="4C744A27" w14:textId="348C8D6C" w:rsidR="00E215A2" w:rsidRPr="00502277" w:rsidRDefault="00E215A2" w:rsidP="001D7A04">
      <w:pPr>
        <w:pStyle w:val="ListParagraph"/>
        <w:numPr>
          <w:ilvl w:val="4"/>
          <w:numId w:val="39"/>
        </w:numPr>
        <w:jc w:val="both"/>
      </w:pPr>
      <w:r w:rsidRPr="00E215A2">
        <w:rPr>
          <w:rFonts w:ascii="TimesNewRomanPSMT" w:eastAsiaTheme="minorEastAsia" w:hAnsi="TimesNewRomanPSMT" w:cs="TimesNewRomanPSMT"/>
          <w:szCs w:val="24"/>
          <w:lang w:eastAsia="zh-CN"/>
        </w:rPr>
        <w:t>Witnesses should speak directly to the camera while testifying and avoid making quick</w:t>
      </w:r>
      <w:r>
        <w:t xml:space="preserve"> </w:t>
      </w:r>
      <w:r w:rsidRPr="00E215A2">
        <w:rPr>
          <w:rFonts w:ascii="TimesNewRomanPSMT" w:eastAsiaTheme="minorEastAsia" w:hAnsi="TimesNewRomanPSMT" w:cs="TimesNewRomanPSMT"/>
          <w:szCs w:val="24"/>
          <w:lang w:eastAsia="zh-CN"/>
        </w:rPr>
        <w:t>movements.</w:t>
      </w:r>
    </w:p>
    <w:p w14:paraId="722CE581" w14:textId="66091926" w:rsidR="00502277" w:rsidRDefault="00502277" w:rsidP="001D7A04">
      <w:pPr>
        <w:pStyle w:val="ListParagraph"/>
        <w:numPr>
          <w:ilvl w:val="4"/>
          <w:numId w:val="39"/>
        </w:numPr>
        <w:jc w:val="both"/>
      </w:pPr>
      <w:r>
        <w:t>Consider whether any procedural directions should be made regarding the (i) exclusion</w:t>
      </w:r>
      <w:r w:rsidR="0020264E">
        <w:t xml:space="preserve"> </w:t>
      </w:r>
      <w:r>
        <w:t xml:space="preserve">or sequestration of witnesses; (ii) </w:t>
      </w:r>
      <w:r>
        <w:lastRenderedPageBreak/>
        <w:t>communications with witnesses about the hearing prior</w:t>
      </w:r>
      <w:r w:rsidR="0020264E">
        <w:t xml:space="preserve"> </w:t>
      </w:r>
      <w:r>
        <w:t>to their testimony; and/or (iii) communications with witnesses during any breaks in</w:t>
      </w:r>
      <w:r w:rsidR="0020264E">
        <w:t xml:space="preserve"> </w:t>
      </w:r>
      <w:r>
        <w:t>testimony.</w:t>
      </w:r>
    </w:p>
    <w:p w14:paraId="1D8C4896" w14:textId="3CD38C06" w:rsidR="00502277" w:rsidRPr="00502277" w:rsidRDefault="00502277" w:rsidP="001D7A04">
      <w:pPr>
        <w:pStyle w:val="ListParagraph"/>
        <w:numPr>
          <w:ilvl w:val="3"/>
          <w:numId w:val="39"/>
        </w:numPr>
        <w:jc w:val="both"/>
      </w:pPr>
      <w:r>
        <w:rPr>
          <w:rFonts w:ascii="TimesNewRomanPSMT" w:eastAsiaTheme="minorEastAsia" w:hAnsi="TimesNewRomanPSMT" w:cs="TimesNewRomanPSMT"/>
          <w:szCs w:val="24"/>
          <w:lang w:eastAsia="zh-CN"/>
        </w:rPr>
        <w:t>Displaying exhibits and witness statements for witnesses.</w:t>
      </w:r>
      <w:r w:rsidR="00F872D6">
        <w:rPr>
          <w:rStyle w:val="FootnoteReference"/>
          <w:rFonts w:ascii="TimesNewRomanPSMT" w:eastAsiaTheme="minorEastAsia" w:hAnsi="TimesNewRomanPSMT" w:cs="TimesNewRomanPSMT"/>
          <w:szCs w:val="24"/>
          <w:lang w:eastAsia="zh-CN"/>
        </w:rPr>
        <w:footnoteReference w:id="47"/>
      </w:r>
      <w:r>
        <w:rPr>
          <w:rFonts w:ascii="TimesNewRomanPSMT" w:eastAsiaTheme="minorEastAsia" w:hAnsi="TimesNewRomanPSMT" w:cs="TimesNewRomanPSMT"/>
          <w:szCs w:val="24"/>
          <w:lang w:eastAsia="zh-CN"/>
        </w:rPr>
        <w:t xml:space="preserve"> </w:t>
      </w:r>
    </w:p>
    <w:p w14:paraId="3DE693A4" w14:textId="1AEA1E3A" w:rsidR="00502277" w:rsidRDefault="0020264E" w:rsidP="001D7A04">
      <w:pPr>
        <w:pStyle w:val="ListParagraph"/>
        <w:numPr>
          <w:ilvl w:val="3"/>
          <w:numId w:val="39"/>
        </w:numPr>
        <w:jc w:val="both"/>
      </w:pPr>
      <w:r>
        <w:t xml:space="preserve">Consider whether additional directions are necessary to account for use of an interpreter. </w:t>
      </w:r>
    </w:p>
    <w:p w14:paraId="5B6C70E4" w14:textId="67B9A192" w:rsidR="008556E2" w:rsidRDefault="008556E2" w:rsidP="001D7A04">
      <w:pPr>
        <w:jc w:val="both"/>
        <w:rPr>
          <w:b/>
          <w:bCs/>
        </w:rPr>
      </w:pPr>
    </w:p>
    <w:p w14:paraId="2F775162" w14:textId="4D5EF891" w:rsidR="004111E6" w:rsidRPr="00CB3A8F" w:rsidRDefault="004111E6" w:rsidP="001D7A04">
      <w:pPr>
        <w:pStyle w:val="ListParagraph"/>
        <w:numPr>
          <w:ilvl w:val="1"/>
          <w:numId w:val="28"/>
        </w:numPr>
        <w:jc w:val="both"/>
      </w:pPr>
      <w:r>
        <w:rPr>
          <w:b/>
          <w:bCs/>
        </w:rPr>
        <w:t xml:space="preserve">Private Communications. </w:t>
      </w:r>
      <w:r w:rsidR="007F691A">
        <w:rPr>
          <w:rStyle w:val="FootnoteReference"/>
          <w:b/>
          <w:bCs/>
        </w:rPr>
        <w:footnoteReference w:id="48"/>
      </w:r>
    </w:p>
    <w:p w14:paraId="640977F5" w14:textId="77777777" w:rsidR="00CB3A8F" w:rsidRPr="004111E6" w:rsidRDefault="00CB3A8F" w:rsidP="001D7A04">
      <w:pPr>
        <w:pStyle w:val="ListParagraph"/>
        <w:jc w:val="both"/>
      </w:pPr>
    </w:p>
    <w:p w14:paraId="2E8BD6FA" w14:textId="4C2BFB60" w:rsidR="00CB3A8F" w:rsidRPr="00CB3A8F" w:rsidRDefault="004111E6" w:rsidP="001D7A04">
      <w:pPr>
        <w:pStyle w:val="ListParagraph"/>
        <w:numPr>
          <w:ilvl w:val="2"/>
          <w:numId w:val="28"/>
        </w:numPr>
        <w:jc w:val="both"/>
      </w:pPr>
      <w:r w:rsidRPr="001D7A04">
        <w:rPr>
          <w:u w:val="single"/>
        </w:rPr>
        <w:t xml:space="preserve">Co-Counsel </w:t>
      </w:r>
      <w:r w:rsidR="00CB3A8F" w:rsidRPr="001D7A04">
        <w:rPr>
          <w:u w:val="single"/>
        </w:rPr>
        <w:t>Communications</w:t>
      </w:r>
      <w:r w:rsidR="00CB3A8F" w:rsidRPr="00CB3A8F">
        <w:t xml:space="preserve">. </w:t>
      </w:r>
    </w:p>
    <w:p w14:paraId="4E576D10" w14:textId="77777777" w:rsidR="00CB3A8F" w:rsidRPr="00CB3A8F" w:rsidRDefault="00CB3A8F" w:rsidP="001D7A04">
      <w:pPr>
        <w:pStyle w:val="ListParagraph"/>
        <w:ind w:left="1440"/>
        <w:jc w:val="both"/>
      </w:pPr>
    </w:p>
    <w:p w14:paraId="7010E1A8" w14:textId="7386CD72" w:rsidR="00CB3A8F" w:rsidRPr="00CB3A8F" w:rsidRDefault="008556E2" w:rsidP="001D7A04">
      <w:pPr>
        <w:pStyle w:val="ListParagraph"/>
        <w:numPr>
          <w:ilvl w:val="2"/>
          <w:numId w:val="28"/>
        </w:numPr>
        <w:jc w:val="both"/>
      </w:pPr>
      <w:r w:rsidRPr="001D7A04">
        <w:rPr>
          <w:u w:val="single"/>
        </w:rPr>
        <w:t>Attorney / Client Communications</w:t>
      </w:r>
      <w:r w:rsidRPr="00CB3A8F">
        <w:t>.</w:t>
      </w:r>
      <w:r w:rsidR="00225A94">
        <w:rPr>
          <w:rStyle w:val="FootnoteReference"/>
        </w:rPr>
        <w:footnoteReference w:id="49"/>
      </w:r>
    </w:p>
    <w:p w14:paraId="381192BD" w14:textId="77777777" w:rsidR="008556E2" w:rsidRPr="00CB3A8F" w:rsidRDefault="008556E2" w:rsidP="001D7A04">
      <w:pPr>
        <w:pStyle w:val="ListParagraph"/>
        <w:numPr>
          <w:ilvl w:val="3"/>
          <w:numId w:val="28"/>
        </w:numPr>
        <w:jc w:val="both"/>
      </w:pPr>
      <w:r w:rsidRPr="00CB3A8F">
        <w:t xml:space="preserve">Legal Standard. </w:t>
      </w:r>
    </w:p>
    <w:p w14:paraId="153731C8" w14:textId="77777777" w:rsidR="008556E2" w:rsidRDefault="008556E2" w:rsidP="001D7A04">
      <w:pPr>
        <w:pStyle w:val="ListParagraph"/>
        <w:numPr>
          <w:ilvl w:val="3"/>
          <w:numId w:val="28"/>
        </w:numPr>
        <w:jc w:val="both"/>
      </w:pPr>
      <w:r>
        <w:t xml:space="preserve">Facilitating and Protecting Attorney / Client Communications. </w:t>
      </w:r>
    </w:p>
    <w:p w14:paraId="017D8653" w14:textId="4AD3DAC1" w:rsidR="008556E2" w:rsidRDefault="008556E2" w:rsidP="001D7A04">
      <w:pPr>
        <w:pStyle w:val="ListParagraph"/>
        <w:numPr>
          <w:ilvl w:val="5"/>
          <w:numId w:val="28"/>
        </w:numPr>
        <w:jc w:val="both"/>
      </w:pPr>
      <w:r>
        <w:t>Procedure (</w:t>
      </w:r>
      <w:r>
        <w:rPr>
          <w:i/>
          <w:iCs/>
        </w:rPr>
        <w:t>e.g.</w:t>
      </w:r>
      <w:r>
        <w:t>,</w:t>
      </w:r>
      <w:r>
        <w:rPr>
          <w:i/>
          <w:iCs/>
        </w:rPr>
        <w:t xml:space="preserve"> </w:t>
      </w:r>
      <w:r>
        <w:t xml:space="preserve">use of “breakout rooms” in Zoom). </w:t>
      </w:r>
    </w:p>
    <w:p w14:paraId="3C7BF3C2" w14:textId="4CD6072A" w:rsidR="0020264E" w:rsidRDefault="0020264E" w:rsidP="001D7A04">
      <w:pPr>
        <w:pStyle w:val="ListParagraph"/>
        <w:numPr>
          <w:ilvl w:val="5"/>
          <w:numId w:val="28"/>
        </w:numPr>
        <w:jc w:val="both"/>
      </w:pPr>
      <w:r>
        <w:t xml:space="preserve">When participants will return / how breakout rooms will be closed. </w:t>
      </w:r>
    </w:p>
    <w:p w14:paraId="577857F2" w14:textId="6F450CA9" w:rsidR="008556E2" w:rsidRDefault="008556E2" w:rsidP="00DA4F38">
      <w:pPr>
        <w:pStyle w:val="ListParagraph"/>
        <w:numPr>
          <w:ilvl w:val="3"/>
          <w:numId w:val="28"/>
        </w:numPr>
        <w:jc w:val="both"/>
      </w:pPr>
      <w:r>
        <w:t>Recording procedures.</w:t>
      </w:r>
    </w:p>
    <w:p w14:paraId="2F482B49" w14:textId="77777777" w:rsidR="00877F17" w:rsidRDefault="00877F17" w:rsidP="001D7A04">
      <w:pPr>
        <w:pStyle w:val="ListParagraph"/>
        <w:ind w:left="2160"/>
        <w:jc w:val="both"/>
      </w:pPr>
    </w:p>
    <w:p w14:paraId="7DF53F10" w14:textId="673E60D2" w:rsidR="00877F17" w:rsidRDefault="000A0D38" w:rsidP="001D7A04">
      <w:pPr>
        <w:pStyle w:val="ListParagraph"/>
        <w:numPr>
          <w:ilvl w:val="2"/>
          <w:numId w:val="28"/>
        </w:numPr>
        <w:jc w:val="both"/>
      </w:pPr>
      <w:r>
        <w:rPr>
          <w:u w:val="single"/>
        </w:rPr>
        <w:t>Sidebars</w:t>
      </w:r>
      <w:r w:rsidR="00877F17">
        <w:t xml:space="preserve">. </w:t>
      </w:r>
    </w:p>
    <w:p w14:paraId="6C07A25A" w14:textId="77777777" w:rsidR="00C020C4" w:rsidRPr="00D81C7A" w:rsidRDefault="00C020C4" w:rsidP="001D7A04">
      <w:pPr>
        <w:jc w:val="both"/>
        <w:rPr>
          <w:b/>
          <w:bCs/>
        </w:rPr>
      </w:pPr>
    </w:p>
    <w:p w14:paraId="53FF3C29" w14:textId="1E8461FB" w:rsidR="00C020C4" w:rsidRDefault="00C020C4" w:rsidP="0012616F">
      <w:pPr>
        <w:pStyle w:val="ListParagraph"/>
        <w:numPr>
          <w:ilvl w:val="0"/>
          <w:numId w:val="45"/>
        </w:numPr>
        <w:jc w:val="both"/>
        <w:rPr>
          <w:b/>
          <w:bCs/>
        </w:rPr>
      </w:pPr>
      <w:r>
        <w:rPr>
          <w:b/>
          <w:bCs/>
        </w:rPr>
        <w:t>Court Business Processes in Support of Virtual Courtroom.</w:t>
      </w:r>
      <w:r w:rsidR="00DA4F38">
        <w:rPr>
          <w:rStyle w:val="FootnoteReference"/>
          <w:b/>
          <w:bCs/>
        </w:rPr>
        <w:footnoteReference w:id="50"/>
      </w:r>
      <w:r>
        <w:rPr>
          <w:b/>
          <w:bCs/>
        </w:rPr>
        <w:t xml:space="preserve"> </w:t>
      </w:r>
    </w:p>
    <w:p w14:paraId="3C98E37E" w14:textId="77777777" w:rsidR="00CB3A8F" w:rsidRDefault="00CB3A8F" w:rsidP="001D7A04">
      <w:pPr>
        <w:pStyle w:val="ListParagraph"/>
        <w:ind w:left="0"/>
        <w:jc w:val="both"/>
        <w:rPr>
          <w:b/>
          <w:bCs/>
        </w:rPr>
      </w:pPr>
    </w:p>
    <w:p w14:paraId="13569B05" w14:textId="3CD3D99E" w:rsidR="00454791" w:rsidRDefault="00454791" w:rsidP="001D7A04">
      <w:pPr>
        <w:pStyle w:val="ListParagraph"/>
        <w:numPr>
          <w:ilvl w:val="1"/>
          <w:numId w:val="44"/>
        </w:numPr>
        <w:jc w:val="both"/>
        <w:rPr>
          <w:b/>
          <w:bCs/>
        </w:rPr>
      </w:pPr>
      <w:r>
        <w:rPr>
          <w:b/>
          <w:bCs/>
        </w:rPr>
        <w:t xml:space="preserve">Electronic Filing. </w:t>
      </w:r>
    </w:p>
    <w:p w14:paraId="265065FB" w14:textId="77777777" w:rsidR="00CB3A8F" w:rsidRDefault="00CB3A8F" w:rsidP="001D7A04">
      <w:pPr>
        <w:pStyle w:val="ListParagraph"/>
        <w:jc w:val="both"/>
        <w:rPr>
          <w:b/>
          <w:bCs/>
        </w:rPr>
      </w:pPr>
    </w:p>
    <w:p w14:paraId="1950B558" w14:textId="51437DA7" w:rsidR="00454791" w:rsidRDefault="00454791" w:rsidP="001D7A04">
      <w:pPr>
        <w:pStyle w:val="ListParagraph"/>
        <w:numPr>
          <w:ilvl w:val="1"/>
          <w:numId w:val="44"/>
        </w:numPr>
        <w:jc w:val="both"/>
        <w:rPr>
          <w:b/>
          <w:bCs/>
        </w:rPr>
      </w:pPr>
      <w:r>
        <w:rPr>
          <w:b/>
          <w:bCs/>
        </w:rPr>
        <w:t xml:space="preserve">Electronic Signatures </w:t>
      </w:r>
      <w:r>
        <w:t>(</w:t>
      </w:r>
      <w:r>
        <w:rPr>
          <w:i/>
          <w:iCs/>
        </w:rPr>
        <w:t>e.g.</w:t>
      </w:r>
      <w:r>
        <w:t>, who is permitted to electronically sign, including for judge, and when electronic signatures are authorized).</w:t>
      </w:r>
      <w:r w:rsidR="009B2CBB">
        <w:rPr>
          <w:rStyle w:val="FootnoteReference"/>
        </w:rPr>
        <w:footnoteReference w:id="51"/>
      </w:r>
      <w:r>
        <w:t xml:space="preserve"> </w:t>
      </w:r>
    </w:p>
    <w:p w14:paraId="110374F2" w14:textId="070772E7" w:rsidR="00022B43" w:rsidRDefault="00022B43" w:rsidP="001D7A04">
      <w:pPr>
        <w:jc w:val="both"/>
      </w:pPr>
    </w:p>
    <w:p w14:paraId="43CFC1FD" w14:textId="1451D7FC" w:rsidR="00496658" w:rsidRDefault="00496658" w:rsidP="001D7A04">
      <w:pPr>
        <w:jc w:val="both"/>
      </w:pPr>
    </w:p>
    <w:p w14:paraId="22D7A68E" w14:textId="461D5E6B" w:rsidR="00496658" w:rsidRDefault="00496658" w:rsidP="001D7A04">
      <w:pPr>
        <w:jc w:val="both"/>
      </w:pPr>
    </w:p>
    <w:p w14:paraId="6FBBF7A0" w14:textId="19179D47" w:rsidR="00496658" w:rsidRDefault="00496658" w:rsidP="001D7A04">
      <w:pPr>
        <w:jc w:val="both"/>
      </w:pPr>
    </w:p>
    <w:p w14:paraId="39F972DA" w14:textId="31B7E8AB" w:rsidR="00496658" w:rsidRDefault="00496658" w:rsidP="001D7A04">
      <w:pPr>
        <w:jc w:val="both"/>
      </w:pPr>
    </w:p>
    <w:p w14:paraId="7765A8EE" w14:textId="120EB73D" w:rsidR="00496658" w:rsidRDefault="00496658" w:rsidP="001D7A04">
      <w:pPr>
        <w:jc w:val="both"/>
      </w:pPr>
    </w:p>
    <w:p w14:paraId="59984D8A" w14:textId="42E391AE" w:rsidR="00496658" w:rsidRDefault="00496658" w:rsidP="001D7A04">
      <w:pPr>
        <w:jc w:val="both"/>
      </w:pPr>
    </w:p>
    <w:p w14:paraId="2F58A54A" w14:textId="76C9E2FE" w:rsidR="00496658" w:rsidRDefault="00496658" w:rsidP="001D7A04">
      <w:pPr>
        <w:jc w:val="both"/>
      </w:pPr>
    </w:p>
    <w:p w14:paraId="3A1625AE" w14:textId="7EB06457" w:rsidR="00496658" w:rsidRDefault="00496658" w:rsidP="001D7A04">
      <w:pPr>
        <w:jc w:val="both"/>
      </w:pPr>
    </w:p>
    <w:p w14:paraId="50065F88" w14:textId="1F8BBD0C" w:rsidR="00496658" w:rsidRDefault="00496658" w:rsidP="001D7A04">
      <w:pPr>
        <w:jc w:val="both"/>
      </w:pPr>
    </w:p>
    <w:p w14:paraId="4EE04AA1" w14:textId="0D9BD117" w:rsidR="00496658" w:rsidRDefault="00496658" w:rsidP="001D7A04">
      <w:pPr>
        <w:jc w:val="both"/>
      </w:pPr>
    </w:p>
    <w:p w14:paraId="2DB12796" w14:textId="2606B673" w:rsidR="00496658" w:rsidRDefault="00496658" w:rsidP="00496658">
      <w:pPr>
        <w:jc w:val="center"/>
        <w:rPr>
          <w:b/>
          <w:bCs/>
        </w:rPr>
      </w:pPr>
    </w:p>
    <w:p w14:paraId="6A9223BB" w14:textId="0371A17E" w:rsidR="00FA35CC" w:rsidRDefault="00FA35CC" w:rsidP="00496658">
      <w:pPr>
        <w:jc w:val="center"/>
        <w:rPr>
          <w:b/>
          <w:bCs/>
        </w:rPr>
      </w:pPr>
    </w:p>
    <w:p w14:paraId="394D091C" w14:textId="5B6342B3" w:rsidR="00FA35CC" w:rsidRDefault="00FA35CC" w:rsidP="00496658">
      <w:pPr>
        <w:jc w:val="center"/>
        <w:rPr>
          <w:b/>
          <w:bCs/>
        </w:rPr>
      </w:pPr>
    </w:p>
    <w:p w14:paraId="0A02AA77" w14:textId="23525E1D" w:rsidR="00FA35CC" w:rsidRDefault="00FA35CC" w:rsidP="00496658">
      <w:pPr>
        <w:jc w:val="center"/>
        <w:rPr>
          <w:b/>
          <w:bCs/>
        </w:rPr>
      </w:pPr>
    </w:p>
    <w:p w14:paraId="62574B33" w14:textId="77777777" w:rsidR="00FA35CC" w:rsidRDefault="00FA35CC" w:rsidP="00496658">
      <w:pPr>
        <w:jc w:val="center"/>
        <w:rPr>
          <w:b/>
          <w:bCs/>
          <w:sz w:val="52"/>
          <w:szCs w:val="40"/>
        </w:rPr>
      </w:pPr>
    </w:p>
    <w:p w14:paraId="1DB5E7F5" w14:textId="77777777" w:rsidR="00FA35CC" w:rsidRDefault="00FA35CC" w:rsidP="00496658">
      <w:pPr>
        <w:jc w:val="center"/>
        <w:rPr>
          <w:b/>
          <w:bCs/>
          <w:sz w:val="52"/>
          <w:szCs w:val="40"/>
        </w:rPr>
      </w:pPr>
    </w:p>
    <w:p w14:paraId="4A6B5E83" w14:textId="77777777" w:rsidR="00FA35CC" w:rsidRDefault="00FA35CC" w:rsidP="00496658">
      <w:pPr>
        <w:jc w:val="center"/>
        <w:rPr>
          <w:b/>
          <w:bCs/>
          <w:sz w:val="52"/>
          <w:szCs w:val="40"/>
        </w:rPr>
      </w:pPr>
    </w:p>
    <w:p w14:paraId="1AB6E377" w14:textId="77777777" w:rsidR="00FA35CC" w:rsidRDefault="00FA35CC" w:rsidP="00496658">
      <w:pPr>
        <w:jc w:val="center"/>
        <w:rPr>
          <w:b/>
          <w:bCs/>
          <w:sz w:val="52"/>
          <w:szCs w:val="40"/>
        </w:rPr>
      </w:pPr>
    </w:p>
    <w:p w14:paraId="5D252BD1" w14:textId="77777777" w:rsidR="00FA35CC" w:rsidRDefault="00FA35CC" w:rsidP="00496658">
      <w:pPr>
        <w:jc w:val="center"/>
        <w:rPr>
          <w:b/>
          <w:bCs/>
          <w:sz w:val="52"/>
          <w:szCs w:val="40"/>
        </w:rPr>
      </w:pPr>
    </w:p>
    <w:p w14:paraId="320101CE" w14:textId="77777777" w:rsidR="00FA35CC" w:rsidRDefault="00FA35CC" w:rsidP="00496658">
      <w:pPr>
        <w:jc w:val="center"/>
        <w:rPr>
          <w:b/>
          <w:bCs/>
          <w:sz w:val="52"/>
          <w:szCs w:val="40"/>
        </w:rPr>
      </w:pPr>
    </w:p>
    <w:p w14:paraId="35CB6BF0" w14:textId="77777777" w:rsidR="00FA35CC" w:rsidRDefault="00FA35CC" w:rsidP="00496658">
      <w:pPr>
        <w:jc w:val="center"/>
        <w:rPr>
          <w:b/>
          <w:bCs/>
          <w:sz w:val="52"/>
          <w:szCs w:val="40"/>
        </w:rPr>
      </w:pPr>
    </w:p>
    <w:p w14:paraId="29F151EF" w14:textId="6BAF0E7B" w:rsidR="00FA35CC" w:rsidRPr="00FA35CC" w:rsidRDefault="00FA35CC" w:rsidP="00496658">
      <w:pPr>
        <w:jc w:val="center"/>
        <w:rPr>
          <w:b/>
          <w:bCs/>
          <w:sz w:val="52"/>
          <w:szCs w:val="40"/>
        </w:rPr>
      </w:pPr>
      <w:r>
        <w:rPr>
          <w:b/>
          <w:bCs/>
          <w:sz w:val="52"/>
          <w:szCs w:val="40"/>
        </w:rPr>
        <w:t>APPENDIX A</w:t>
      </w:r>
    </w:p>
    <w:sectPr w:rsidR="00FA35CC" w:rsidRPr="00FA35CC" w:rsidSect="00995C79">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22E38" w14:textId="77777777" w:rsidR="00927993" w:rsidRDefault="00927993" w:rsidP="007014B4">
      <w:r>
        <w:separator/>
      </w:r>
    </w:p>
  </w:endnote>
  <w:endnote w:type="continuationSeparator" w:id="0">
    <w:p w14:paraId="436DEEA4" w14:textId="77777777" w:rsidR="00927993" w:rsidRDefault="00927993" w:rsidP="007014B4">
      <w:r>
        <w:continuationSeparator/>
      </w:r>
    </w:p>
  </w:endnote>
  <w:endnote w:type="continuationNotice" w:id="1">
    <w:p w14:paraId="319E94E8" w14:textId="77777777" w:rsidR="00927993" w:rsidRDefault="00927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62E8" w14:textId="77777777" w:rsidR="007F691A" w:rsidRDefault="007F691A" w:rsidP="000E7480">
    <w:pPr>
      <w:pStyle w:val="Footer"/>
      <w:jc w:val="center"/>
      <w:rPr>
        <w:noProof/>
      </w:rPr>
    </w:pPr>
    <w:r w:rsidRPr="00BE4ABC">
      <w:fldChar w:fldCharType="begin"/>
    </w:r>
    <w:r w:rsidRPr="00BE4ABC">
      <w:instrText xml:space="preserve"> PAGE   \* MERGEFORMAT </w:instrText>
    </w:r>
    <w:r w:rsidRPr="00BE4ABC">
      <w:fldChar w:fldCharType="separate"/>
    </w:r>
    <w:r w:rsidR="00576054">
      <w:rPr>
        <w:noProof/>
      </w:rPr>
      <w:t>6</w:t>
    </w:r>
    <w:r w:rsidRPr="00BE4ABC">
      <w:rPr>
        <w:noProof/>
      </w:rPr>
      <w:fldChar w:fldCharType="end"/>
    </w:r>
  </w:p>
  <w:p w14:paraId="110B5C6D" w14:textId="48FFF0E8" w:rsidR="007F691A" w:rsidRPr="00BE4ABC" w:rsidRDefault="007F691A" w:rsidP="00C80740">
    <w:pPr>
      <w:pStyle w:val="Footer"/>
      <w:jc w:val="right"/>
      <w:rPr>
        <w:noProof/>
      </w:rPr>
    </w:pPr>
    <w:r>
      <w:rPr>
        <w:noProof/>
        <w:sz w:val="16"/>
      </w:rPr>
      <w:fldChar w:fldCharType="begin"/>
    </w:r>
    <w:r>
      <w:rPr>
        <w:noProof/>
        <w:sz w:val="16"/>
      </w:rPr>
      <w:instrText xml:space="preserve"> </w:instrText>
    </w:r>
    <w:r w:rsidRPr="00C80740">
      <w:rPr>
        <w:noProof/>
        <w:sz w:val="16"/>
      </w:rPr>
      <w:instrText>IF "</w:instrText>
    </w:r>
    <w:r w:rsidRPr="00C80740">
      <w:rPr>
        <w:noProof/>
        <w:sz w:val="16"/>
      </w:rPr>
      <w:fldChar w:fldCharType="begin"/>
    </w:r>
    <w:r w:rsidRPr="00C80740">
      <w:rPr>
        <w:noProof/>
        <w:sz w:val="16"/>
      </w:rPr>
      <w:instrText xml:space="preserve"> DOCVARIABLE "SWDocIDLocation" </w:instrText>
    </w:r>
    <w:r w:rsidRPr="00C80740">
      <w:rPr>
        <w:noProof/>
        <w:sz w:val="16"/>
      </w:rPr>
      <w:fldChar w:fldCharType="separate"/>
    </w:r>
    <w:r w:rsidR="006B24ED">
      <w:rPr>
        <w:noProof/>
        <w:sz w:val="16"/>
      </w:rPr>
      <w:instrText>1</w:instrText>
    </w:r>
    <w:r w:rsidRPr="00C80740">
      <w:rPr>
        <w:noProof/>
        <w:sz w:val="16"/>
      </w:rPr>
      <w:fldChar w:fldCharType="end"/>
    </w:r>
    <w:r w:rsidRPr="00C80740">
      <w:rPr>
        <w:noProof/>
        <w:sz w:val="16"/>
      </w:rPr>
      <w:instrText>" = "1" "</w:instrText>
    </w:r>
    <w:r w:rsidRPr="00C80740">
      <w:rPr>
        <w:noProof/>
        <w:sz w:val="16"/>
      </w:rPr>
      <w:fldChar w:fldCharType="begin"/>
    </w:r>
    <w:r w:rsidRPr="00C80740">
      <w:rPr>
        <w:noProof/>
        <w:sz w:val="16"/>
      </w:rPr>
      <w:instrText xml:space="preserve"> DOCPROPERTY "SWDocID" </w:instrText>
    </w:r>
    <w:r w:rsidRPr="00C80740">
      <w:rPr>
        <w:noProof/>
        <w:sz w:val="16"/>
      </w:rPr>
      <w:fldChar w:fldCharType="separate"/>
    </w:r>
    <w:r w:rsidR="006B24ED">
      <w:rPr>
        <w:noProof/>
        <w:sz w:val="16"/>
      </w:rPr>
      <w:instrText>4835-7071-5583</w:instrText>
    </w:r>
    <w:r w:rsidRPr="00C80740">
      <w:rPr>
        <w:noProof/>
        <w:sz w:val="16"/>
      </w:rPr>
      <w:fldChar w:fldCharType="end"/>
    </w:r>
    <w:r w:rsidRPr="00C80740">
      <w:rPr>
        <w:noProof/>
        <w:sz w:val="16"/>
      </w:rPr>
      <w:instrText>" ""</w:instrText>
    </w:r>
    <w:r>
      <w:rPr>
        <w:noProof/>
        <w:sz w:val="16"/>
      </w:rPr>
      <w:instrText xml:space="preserve"> </w:instrText>
    </w:r>
    <w:r>
      <w:rPr>
        <w:noProof/>
        <w:sz w:val="16"/>
      </w:rPr>
      <w:fldChar w:fldCharType="separate"/>
    </w:r>
    <w:r w:rsidR="006B24ED">
      <w:rPr>
        <w:noProof/>
        <w:sz w:val="16"/>
      </w:rPr>
      <w:t>4835-7071-5583</w:t>
    </w:r>
    <w:r>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6B619" w14:textId="77777777" w:rsidR="007F691A" w:rsidRDefault="007F691A">
    <w:pPr>
      <w:pStyle w:val="Footer"/>
    </w:pPr>
  </w:p>
  <w:p w14:paraId="34BDD360" w14:textId="57C32ECC" w:rsidR="007F691A" w:rsidRDefault="007F691A" w:rsidP="00C80740">
    <w:pPr>
      <w:pStyle w:val="Footer"/>
      <w:jc w:val="right"/>
    </w:pPr>
    <w:r>
      <w:rPr>
        <w:sz w:val="16"/>
      </w:rPr>
      <w:fldChar w:fldCharType="begin"/>
    </w:r>
    <w:r>
      <w:rPr>
        <w:sz w:val="16"/>
      </w:rPr>
      <w:instrText xml:space="preserve"> </w:instrText>
    </w:r>
    <w:r w:rsidRPr="00C80740">
      <w:rPr>
        <w:sz w:val="16"/>
      </w:rPr>
      <w:instrText>IF "</w:instrText>
    </w:r>
    <w:r w:rsidRPr="00C80740">
      <w:rPr>
        <w:sz w:val="16"/>
      </w:rPr>
      <w:fldChar w:fldCharType="begin"/>
    </w:r>
    <w:r w:rsidRPr="00C80740">
      <w:rPr>
        <w:sz w:val="16"/>
      </w:rPr>
      <w:instrText xml:space="preserve"> DOCVARIABLE "SWDocIDLocation" </w:instrText>
    </w:r>
    <w:r w:rsidRPr="00C80740">
      <w:rPr>
        <w:sz w:val="16"/>
      </w:rPr>
      <w:fldChar w:fldCharType="separate"/>
    </w:r>
    <w:r w:rsidR="006B24ED">
      <w:rPr>
        <w:sz w:val="16"/>
      </w:rPr>
      <w:instrText>1</w:instrText>
    </w:r>
    <w:r w:rsidRPr="00C80740">
      <w:rPr>
        <w:sz w:val="16"/>
      </w:rPr>
      <w:fldChar w:fldCharType="end"/>
    </w:r>
    <w:r w:rsidRPr="00C80740">
      <w:rPr>
        <w:sz w:val="16"/>
      </w:rPr>
      <w:instrText>" = "1" "</w:instrText>
    </w:r>
    <w:r w:rsidRPr="00C80740">
      <w:rPr>
        <w:sz w:val="16"/>
      </w:rPr>
      <w:fldChar w:fldCharType="begin"/>
    </w:r>
    <w:r w:rsidRPr="00C80740">
      <w:rPr>
        <w:sz w:val="16"/>
      </w:rPr>
      <w:instrText xml:space="preserve"> DOCPROPERTY "SWDocID" </w:instrText>
    </w:r>
    <w:r w:rsidRPr="00C80740">
      <w:rPr>
        <w:sz w:val="16"/>
      </w:rPr>
      <w:fldChar w:fldCharType="separate"/>
    </w:r>
    <w:r w:rsidR="006B24ED">
      <w:rPr>
        <w:sz w:val="16"/>
      </w:rPr>
      <w:instrText>4835-7071-5583</w:instrText>
    </w:r>
    <w:r w:rsidRPr="00C80740">
      <w:rPr>
        <w:sz w:val="16"/>
      </w:rPr>
      <w:fldChar w:fldCharType="end"/>
    </w:r>
    <w:r w:rsidRPr="00C80740">
      <w:rPr>
        <w:sz w:val="16"/>
      </w:rPr>
      <w:instrText>" ""</w:instrText>
    </w:r>
    <w:r>
      <w:rPr>
        <w:sz w:val="16"/>
      </w:rPr>
      <w:instrText xml:space="preserve"> </w:instrText>
    </w:r>
    <w:r>
      <w:rPr>
        <w:sz w:val="16"/>
      </w:rPr>
      <w:fldChar w:fldCharType="separate"/>
    </w:r>
    <w:r w:rsidR="006B24ED">
      <w:rPr>
        <w:noProof/>
        <w:sz w:val="16"/>
      </w:rPr>
      <w:t>4835-7071-5583</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5CC17" w14:textId="77777777" w:rsidR="00927993" w:rsidRDefault="00927993" w:rsidP="001747BA">
      <w:r>
        <w:separator/>
      </w:r>
    </w:p>
  </w:footnote>
  <w:footnote w:type="continuationSeparator" w:id="0">
    <w:p w14:paraId="4663752D" w14:textId="77777777" w:rsidR="00927993" w:rsidRDefault="00927993" w:rsidP="007014B4">
      <w:r>
        <w:continuationSeparator/>
      </w:r>
    </w:p>
  </w:footnote>
  <w:footnote w:type="continuationNotice" w:id="1">
    <w:p w14:paraId="575F4AEB" w14:textId="77777777" w:rsidR="00927993" w:rsidRDefault="00927993"/>
  </w:footnote>
  <w:footnote w:id="2">
    <w:p w14:paraId="2B8C2576" w14:textId="44CEEC13" w:rsidR="007F691A" w:rsidRDefault="007F691A" w:rsidP="001A045A">
      <w:pPr>
        <w:pStyle w:val="FootnoteText"/>
        <w:jc w:val="both"/>
      </w:pPr>
      <w:r>
        <w:rPr>
          <w:rStyle w:val="FootnoteReference"/>
        </w:rPr>
        <w:footnoteRef/>
      </w:r>
      <w:r>
        <w:t xml:space="preserve"> </w:t>
      </w:r>
      <w:r>
        <w:rPr>
          <w:i/>
          <w:iCs/>
        </w:rPr>
        <w:t>See, e.g.</w:t>
      </w:r>
      <w:r>
        <w:t xml:space="preserve">, </w:t>
      </w:r>
      <w:hyperlink r:id="rId1" w:anchor=":~:text=NEW%3A%20CPR's%20Annotated%20Model%20Procedural%20Order%20for%20Remote%20Video%20Arbitration,to%20remote%20video%20arbitration%20proceedings." w:history="1">
        <w:r w:rsidRPr="0015545C">
          <w:rPr>
            <w:rStyle w:val="Hyperlink"/>
          </w:rPr>
          <w:t>CPR’s Annotated Model Procedural Order for Remote Video Arbitration</w:t>
        </w:r>
        <w:r w:rsidRPr="009F4A5C">
          <w:rPr>
            <w:rStyle w:val="Hyperlink"/>
          </w:rPr>
          <w:t xml:space="preserve"> Proceedings</w:t>
        </w:r>
      </w:hyperlink>
      <w:r>
        <w:t xml:space="preserve"> (“CPR’s Annotated Model”), Section (“Sec.”) E (discussing desirability of stipulation by parties regarding use of remote hearings, </w:t>
      </w:r>
      <w:r w:rsidR="00E8409E">
        <w:t xml:space="preserve">the </w:t>
      </w:r>
      <w:r>
        <w:t xml:space="preserve">likely limits of such a stipulation in precluding parties from </w:t>
      </w:r>
      <w:r w:rsidR="00E8409E">
        <w:t xml:space="preserve">the </w:t>
      </w:r>
      <w:r>
        <w:t xml:space="preserve">challenging manner in which </w:t>
      </w:r>
      <w:r w:rsidR="00E8409E">
        <w:t xml:space="preserve">such </w:t>
      </w:r>
      <w:r>
        <w:t xml:space="preserve">proceedings were conducted, and </w:t>
      </w:r>
      <w:r w:rsidR="00E8409E">
        <w:t xml:space="preserve">the </w:t>
      </w:r>
      <w:r>
        <w:t>importance of vigilant monitori</w:t>
      </w:r>
      <w:r w:rsidR="00E8409E">
        <w:t>ng by the Court</w:t>
      </w:r>
      <w:r>
        <w:t xml:space="preserve"> to ensure no </w:t>
      </w:r>
      <w:r w:rsidR="00E8409E">
        <w:t>party experiences prejudice during the hearing</w:t>
      </w:r>
      <w:r>
        <w:t xml:space="preserve">); </w:t>
      </w:r>
      <w:hyperlink r:id="rId2" w:history="1">
        <w:r w:rsidRPr="00F872D6">
          <w:rPr>
            <w:rStyle w:val="Hyperlink"/>
          </w:rPr>
          <w:t>Michigan Trial Courts Virtual Courtroom Standards and Guidelines</w:t>
        </w:r>
      </w:hyperlink>
      <w:r>
        <w:t xml:space="preserve"> (“Michigan Guidelines”), Sec. A (1)-(2) (discussing standard and best practices for confirming participants’ consent to participate in remote hearing)</w:t>
      </w:r>
      <w:r w:rsidR="00496658">
        <w:t>; A</w:t>
      </w:r>
      <w:r w:rsidR="009B2CBB">
        <w:t xml:space="preserve">m. College of Trial Lawyers, </w:t>
      </w:r>
      <w:r w:rsidR="00496658">
        <w:t xml:space="preserve">Interim Guidelines on Conducting Nonjury Trials by Use of Remote Video, attached as </w:t>
      </w:r>
      <w:r w:rsidR="00496658">
        <w:rPr>
          <w:b/>
          <w:bCs/>
        </w:rPr>
        <w:t>Appendix A</w:t>
      </w:r>
      <w:r w:rsidR="00496658">
        <w:t xml:space="preserve">, </w:t>
      </w:r>
      <w:r w:rsidR="00496658">
        <w:rPr>
          <w:rFonts w:eastAsiaTheme="minorEastAsia"/>
          <w:szCs w:val="24"/>
          <w:lang w:eastAsia="zh-CN"/>
        </w:rPr>
        <w:t>¶¶ 16-18</w:t>
      </w:r>
      <w:r w:rsidR="000E31A7">
        <w:rPr>
          <w:rFonts w:eastAsiaTheme="minorEastAsia"/>
          <w:szCs w:val="24"/>
          <w:lang w:eastAsia="zh-CN"/>
        </w:rPr>
        <w:t xml:space="preserve">. </w:t>
      </w:r>
    </w:p>
  </w:footnote>
  <w:footnote w:id="3">
    <w:p w14:paraId="6143C201" w14:textId="717D48E2" w:rsidR="007F691A" w:rsidRPr="00747350" w:rsidRDefault="007F691A" w:rsidP="001A045A">
      <w:pPr>
        <w:pStyle w:val="FootnoteText"/>
        <w:jc w:val="both"/>
      </w:pPr>
      <w:r>
        <w:rPr>
          <w:rStyle w:val="FootnoteReference"/>
        </w:rPr>
        <w:footnoteRef/>
      </w:r>
      <w:r>
        <w:t xml:space="preserve"> </w:t>
      </w:r>
      <w:r>
        <w:rPr>
          <w:i/>
          <w:iCs/>
        </w:rPr>
        <w:t>See, e.g.</w:t>
      </w:r>
      <w:r>
        <w:t xml:space="preserve">, </w:t>
      </w:r>
      <w:hyperlink r:id="rId3" w:history="1">
        <w:r w:rsidRPr="009F4A5C">
          <w:rPr>
            <w:rStyle w:val="Hyperlink"/>
          </w:rPr>
          <w:t>ICCA-NYC Bar-CPR Cybersecurity Protocol for International Arbitration (2020</w:t>
        </w:r>
      </w:hyperlink>
      <w:r>
        <w:t xml:space="preserve">) for guidance about whether use of a virtual platform is reasonable under the circumstances. </w:t>
      </w:r>
    </w:p>
  </w:footnote>
  <w:footnote w:id="4">
    <w:p w14:paraId="32BC5ED6" w14:textId="438DE647" w:rsidR="007F691A" w:rsidRDefault="007F691A" w:rsidP="001A045A">
      <w:pPr>
        <w:pStyle w:val="FootnoteText"/>
        <w:jc w:val="both"/>
      </w:pPr>
      <w:r>
        <w:rPr>
          <w:rStyle w:val="FootnoteReference"/>
        </w:rPr>
        <w:footnoteRef/>
      </w:r>
      <w:r>
        <w:t xml:space="preserve"> </w:t>
      </w:r>
      <w:r>
        <w:rPr>
          <w:i/>
          <w:iCs/>
        </w:rPr>
        <w:t>See,</w:t>
      </w:r>
      <w:r w:rsidR="007323E0">
        <w:rPr>
          <w:i/>
          <w:iCs/>
        </w:rPr>
        <w:t xml:space="preserve"> </w:t>
      </w:r>
      <w:r>
        <w:rPr>
          <w:i/>
          <w:iCs/>
        </w:rPr>
        <w:t>e.g.</w:t>
      </w:r>
      <w:r>
        <w:t xml:space="preserve">, </w:t>
      </w:r>
      <w:hyperlink r:id="rId4" w:anchor=":~:text=NEW%3A%20CPR's%20Annotated%20Model%20Procedural%20Order%20for%20Remote%20Video%20Arbitration,to%20remote%20video%20arbitration%20proceedings." w:history="1">
        <w:r w:rsidRPr="009D4689">
          <w:rPr>
            <w:rStyle w:val="Hyperlink"/>
          </w:rPr>
          <w:t>CPR’s Annotated Model</w:t>
        </w:r>
      </w:hyperlink>
      <w:r>
        <w:t>, Sec. A(1) (describing considerations for selection of an appropriate platform).</w:t>
      </w:r>
    </w:p>
  </w:footnote>
  <w:footnote w:id="5">
    <w:p w14:paraId="7D205B81" w14:textId="66867928" w:rsidR="007F691A" w:rsidRPr="0026633B" w:rsidRDefault="007F691A" w:rsidP="001A045A">
      <w:pPr>
        <w:pStyle w:val="FootnoteText"/>
        <w:jc w:val="both"/>
      </w:pPr>
      <w:r>
        <w:rPr>
          <w:rStyle w:val="FootnoteReference"/>
        </w:rPr>
        <w:footnoteRef/>
      </w:r>
      <w:r>
        <w:t xml:space="preserve"> </w:t>
      </w:r>
      <w:r>
        <w:rPr>
          <w:i/>
          <w:iCs/>
        </w:rPr>
        <w:t>See,</w:t>
      </w:r>
      <w:r w:rsidR="007323E0">
        <w:rPr>
          <w:i/>
          <w:iCs/>
        </w:rPr>
        <w:t xml:space="preserve"> </w:t>
      </w:r>
      <w:r>
        <w:rPr>
          <w:i/>
          <w:iCs/>
        </w:rPr>
        <w:t>e.g.</w:t>
      </w:r>
      <w:r>
        <w:t>,</w:t>
      </w:r>
      <w:r w:rsidR="007323E0">
        <w:rPr>
          <w:i/>
          <w:iCs/>
        </w:rPr>
        <w:t xml:space="preserve"> </w:t>
      </w:r>
      <w:hyperlink r:id="rId5" w:anchor=":~:text=NEW%3A%20CPR's%20Annotated%20Model%20Procedural%20Order%20for%20Remote%20Video%20Arbitration,to%20remote%20video%20arbitration%20proceedings." w:history="1">
        <w:r w:rsidRPr="009D4689">
          <w:rPr>
            <w:rStyle w:val="Hyperlink"/>
          </w:rPr>
          <w:t>CPR’s Annotated Model</w:t>
        </w:r>
      </w:hyperlink>
      <w:r>
        <w:t xml:space="preserve">, Sec. A(2)-(3) (describing options for remote video support, including cost division); </w:t>
      </w:r>
      <w:r w:rsidR="00496658">
        <w:t xml:space="preserve">Appendix </w:t>
      </w:r>
      <w:r w:rsidRPr="00496658">
        <w:t>A,</w:t>
      </w:r>
      <w:r>
        <w:t xml:space="preserve"> </w:t>
      </w:r>
      <w:r>
        <w:rPr>
          <w:rFonts w:eastAsiaTheme="minorEastAsia"/>
          <w:szCs w:val="24"/>
          <w:lang w:eastAsia="zh-CN"/>
        </w:rPr>
        <w:t>¶ 2 (“</w:t>
      </w:r>
      <w:r w:rsidRPr="0026633B">
        <w:rPr>
          <w:rFonts w:eastAsiaTheme="minorEastAsia"/>
          <w:szCs w:val="24"/>
          <w:lang w:eastAsia="zh-CN"/>
        </w:rPr>
        <w:t>The Plan should identify the remote video platform and the identity of the court’s employee who will be (a) available to answer questions about how the platform works; and (b) responsible for managing the remote video component of the trial.</w:t>
      </w:r>
      <w:r>
        <w:rPr>
          <w:rFonts w:eastAsiaTheme="minorEastAsia"/>
          <w:szCs w:val="24"/>
          <w:lang w:eastAsia="zh-CN"/>
        </w:rPr>
        <w:t xml:space="preserve">”). </w:t>
      </w:r>
    </w:p>
  </w:footnote>
  <w:footnote w:id="6">
    <w:p w14:paraId="7084810C" w14:textId="6EF55E09" w:rsidR="004F0068" w:rsidRDefault="004F0068" w:rsidP="001A045A">
      <w:pPr>
        <w:pStyle w:val="FootnoteText"/>
        <w:jc w:val="both"/>
      </w:pPr>
      <w:r>
        <w:rPr>
          <w:rStyle w:val="FootnoteReference"/>
        </w:rPr>
        <w:footnoteRef/>
      </w:r>
      <w:r>
        <w:t xml:space="preserve"> </w:t>
      </w:r>
      <w:r>
        <w:rPr>
          <w:i/>
          <w:iCs/>
        </w:rPr>
        <w:t>See, e.g.</w:t>
      </w:r>
      <w:r>
        <w:t xml:space="preserve">, </w:t>
      </w:r>
      <w:hyperlink r:id="rId6" w:history="1">
        <w:r w:rsidRPr="00D957E3">
          <w:rPr>
            <w:rStyle w:val="Hyperlink"/>
          </w:rPr>
          <w:t>Michigan Guidelines</w:t>
        </w:r>
      </w:hyperlink>
      <w:r>
        <w:t xml:space="preserve">, Sec. A(5) (setting forth suggested practices for giving notice).  </w:t>
      </w:r>
    </w:p>
  </w:footnote>
  <w:footnote w:id="7">
    <w:p w14:paraId="3056AC39" w14:textId="6CFDE3F3" w:rsidR="007F691A" w:rsidRDefault="007F691A" w:rsidP="001A045A">
      <w:pPr>
        <w:pStyle w:val="FootnoteText"/>
        <w:jc w:val="both"/>
      </w:pPr>
      <w:r>
        <w:rPr>
          <w:rStyle w:val="FootnoteReference"/>
        </w:rPr>
        <w:footnoteRef/>
      </w:r>
      <w:r>
        <w:t xml:space="preserve"> </w:t>
      </w:r>
      <w:r>
        <w:rPr>
          <w:i/>
          <w:iCs/>
        </w:rPr>
        <w:t>See, e.g.</w:t>
      </w:r>
      <w:r>
        <w:t xml:space="preserve">, </w:t>
      </w:r>
      <w:hyperlink r:id="rId7" w:history="1">
        <w:r w:rsidRPr="00D957E3">
          <w:rPr>
            <w:rStyle w:val="Hyperlink"/>
          </w:rPr>
          <w:t>Michigan Guidelines</w:t>
        </w:r>
      </w:hyperlink>
      <w:r>
        <w:t>, Sec. A(5)</w:t>
      </w:r>
      <w:r w:rsidR="004F0068">
        <w:t xml:space="preserve">, </w:t>
      </w:r>
      <w:r>
        <w:t>Sec. C</w:t>
      </w:r>
      <w:r w:rsidR="004F0068">
        <w:t xml:space="preserve"> (discussing the use of YouTube to stream hearings)</w:t>
      </w:r>
      <w:r>
        <w:t xml:space="preserve">; </w:t>
      </w:r>
      <w:hyperlink r:id="rId8" w:history="1">
        <w:r w:rsidRPr="009F4A5C">
          <w:rPr>
            <w:rStyle w:val="Hyperlink"/>
          </w:rPr>
          <w:t>Santa Clara Superior Court</w:t>
        </w:r>
      </w:hyperlink>
      <w:r>
        <w:t xml:space="preserve"> has set up public access phone lines. </w:t>
      </w:r>
    </w:p>
  </w:footnote>
  <w:footnote w:id="8">
    <w:p w14:paraId="17AC93F1" w14:textId="77777777" w:rsidR="00B6640C" w:rsidRDefault="00B6640C" w:rsidP="001A045A">
      <w:pPr>
        <w:pStyle w:val="FootnoteText"/>
        <w:jc w:val="both"/>
      </w:pPr>
      <w:r>
        <w:rPr>
          <w:rStyle w:val="FootnoteReference"/>
        </w:rPr>
        <w:footnoteRef/>
      </w:r>
      <w:r>
        <w:t xml:space="preserve"> </w:t>
      </w:r>
      <w:r>
        <w:rPr>
          <w:i/>
          <w:iCs/>
        </w:rPr>
        <w:t>See, e.g.</w:t>
      </w:r>
      <w:r>
        <w:t xml:space="preserve">, </w:t>
      </w:r>
      <w:hyperlink r:id="rId9" w:history="1">
        <w:r w:rsidRPr="00D957E3">
          <w:rPr>
            <w:rStyle w:val="Hyperlink"/>
          </w:rPr>
          <w:t>Michigan Guidelines</w:t>
        </w:r>
      </w:hyperlink>
      <w:r>
        <w:t xml:space="preserve">, Sec. A(4), D(2) (setting forth best practices to ensure security). </w:t>
      </w:r>
    </w:p>
  </w:footnote>
  <w:footnote w:id="9">
    <w:p w14:paraId="0897B530" w14:textId="1E16383A" w:rsidR="007F691A" w:rsidRDefault="007F691A" w:rsidP="001A045A">
      <w:pPr>
        <w:pStyle w:val="FootnoteText"/>
        <w:jc w:val="both"/>
      </w:pPr>
      <w:r>
        <w:rPr>
          <w:rStyle w:val="FootnoteReference"/>
        </w:rPr>
        <w:footnoteRef/>
      </w:r>
      <w:r>
        <w:t xml:space="preserve"> </w:t>
      </w:r>
      <w:r>
        <w:rPr>
          <w:i/>
          <w:iCs/>
        </w:rPr>
        <w:t>See, e.g.</w:t>
      </w:r>
      <w:r>
        <w:t xml:space="preserve">, </w:t>
      </w:r>
      <w:hyperlink r:id="rId10" w:history="1">
        <w:r w:rsidRPr="00D957E3">
          <w:rPr>
            <w:rStyle w:val="Hyperlink"/>
          </w:rPr>
          <w:t>Michigan Guidelines</w:t>
        </w:r>
      </w:hyperlink>
      <w:r>
        <w:t xml:space="preserve">, Sec. A(3). </w:t>
      </w:r>
    </w:p>
  </w:footnote>
  <w:footnote w:id="10">
    <w:p w14:paraId="06709804" w14:textId="0BAA2505" w:rsidR="007F691A" w:rsidRPr="001D7A04" w:rsidRDefault="007F691A" w:rsidP="001A045A">
      <w:pPr>
        <w:pStyle w:val="FootnoteText"/>
        <w:jc w:val="both"/>
      </w:pPr>
      <w:r>
        <w:rPr>
          <w:rStyle w:val="FootnoteReference"/>
        </w:rPr>
        <w:footnoteRef/>
      </w:r>
      <w:r>
        <w:t xml:space="preserve"> </w:t>
      </w:r>
      <w:r>
        <w:rPr>
          <w:i/>
          <w:iCs/>
        </w:rPr>
        <w:t>See</w:t>
      </w:r>
      <w:r w:rsidR="000E31A7">
        <w:rPr>
          <w:i/>
          <w:iCs/>
        </w:rPr>
        <w:t>, e.g.</w:t>
      </w:r>
      <w:r w:rsidR="000E31A7">
        <w:t>,</w:t>
      </w:r>
      <w:r>
        <w:t xml:space="preserve"> </w:t>
      </w:r>
      <w:hyperlink r:id="rId11" w:anchor=":~:text=NEW%3A%20CPR's%20Annotated%20Model%20Procedural%20Order%20for%20Remote%20Video%20Arbitration,to%20remote%20video%20arbitration%20proceedings." w:history="1">
        <w:r w:rsidRPr="009D4689">
          <w:rPr>
            <w:rStyle w:val="Hyperlink"/>
          </w:rPr>
          <w:t>CPR’s Annotated Model</w:t>
        </w:r>
      </w:hyperlink>
      <w:r>
        <w:t xml:space="preserve"> at Sec. C(7) (confidentiality and security measures); Sec. (C)(8) (prohibition on recording). </w:t>
      </w:r>
    </w:p>
  </w:footnote>
  <w:footnote w:id="11">
    <w:p w14:paraId="3C398F1B" w14:textId="3F109EDE" w:rsidR="007F691A" w:rsidRPr="0015545C" w:rsidRDefault="007F691A" w:rsidP="001A045A">
      <w:pPr>
        <w:pStyle w:val="FootnoteText"/>
        <w:jc w:val="both"/>
      </w:pPr>
      <w:r>
        <w:rPr>
          <w:rStyle w:val="FootnoteReference"/>
        </w:rPr>
        <w:footnoteRef/>
      </w:r>
      <w:r>
        <w:t xml:space="preserve"> </w:t>
      </w:r>
      <w:r>
        <w:rPr>
          <w:i/>
          <w:iCs/>
        </w:rPr>
        <w:t>See, e.g.</w:t>
      </w:r>
      <w:r>
        <w:t xml:space="preserve">, </w:t>
      </w:r>
      <w:hyperlink r:id="rId12" w:history="1">
        <w:r w:rsidRPr="00D957E3">
          <w:rPr>
            <w:rStyle w:val="Hyperlink"/>
          </w:rPr>
          <w:t>Michigan Guidelines</w:t>
        </w:r>
      </w:hyperlink>
      <w:r>
        <w:t xml:space="preserve">, Sec. A(2) (describing various considerations for creation of requisite record). </w:t>
      </w:r>
    </w:p>
  </w:footnote>
  <w:footnote w:id="12">
    <w:p w14:paraId="43279F7A" w14:textId="013A6DCE" w:rsidR="007F691A" w:rsidRDefault="007F691A" w:rsidP="001A045A">
      <w:pPr>
        <w:pStyle w:val="FootnoteText"/>
        <w:jc w:val="both"/>
      </w:pPr>
      <w:r>
        <w:rPr>
          <w:rStyle w:val="FootnoteReference"/>
        </w:rPr>
        <w:footnoteRef/>
      </w:r>
      <w:r>
        <w:t xml:space="preserve"> </w:t>
      </w:r>
      <w:r>
        <w:rPr>
          <w:i/>
          <w:iCs/>
        </w:rPr>
        <w:t>See, e.g.</w:t>
      </w:r>
      <w:r>
        <w:t xml:space="preserve">, </w:t>
      </w:r>
      <w:hyperlink r:id="rId13" w:history="1">
        <w:r w:rsidRPr="00D957E3">
          <w:rPr>
            <w:rStyle w:val="Hyperlink"/>
          </w:rPr>
          <w:t>Michigan Guidelines</w:t>
        </w:r>
      </w:hyperlink>
      <w:r>
        <w:t xml:space="preserve">, Sec. E.  </w:t>
      </w:r>
    </w:p>
  </w:footnote>
  <w:footnote w:id="13">
    <w:p w14:paraId="7CF1F2B5" w14:textId="0AB9DFFE" w:rsidR="007F691A" w:rsidRPr="001D7A04" w:rsidRDefault="007F691A" w:rsidP="001A045A">
      <w:pPr>
        <w:pStyle w:val="FootnoteText"/>
        <w:jc w:val="both"/>
      </w:pPr>
      <w:r>
        <w:rPr>
          <w:rStyle w:val="FootnoteReference"/>
        </w:rPr>
        <w:footnoteRef/>
      </w:r>
      <w:r>
        <w:t xml:space="preserve"> </w:t>
      </w:r>
      <w:r>
        <w:rPr>
          <w:i/>
          <w:iCs/>
        </w:rPr>
        <w:t>See, e.g.</w:t>
      </w:r>
      <w:r>
        <w:t xml:space="preserve">, </w:t>
      </w:r>
      <w:hyperlink r:id="rId14" w:anchor="page=5" w:history="1">
        <w:r w:rsidRPr="00FC02BB">
          <w:rPr>
            <w:rStyle w:val="Hyperlink"/>
          </w:rPr>
          <w:t>Michigan Trial Court Standards for Courtroom Technology</w:t>
        </w:r>
      </w:hyperlink>
      <w:r>
        <w:t xml:space="preserve">. </w:t>
      </w:r>
    </w:p>
  </w:footnote>
  <w:footnote w:id="14">
    <w:p w14:paraId="1432C0E6" w14:textId="6C435675" w:rsidR="007F691A" w:rsidRDefault="007F691A" w:rsidP="001A045A">
      <w:pPr>
        <w:pStyle w:val="FootnoteText"/>
        <w:jc w:val="both"/>
      </w:pPr>
      <w:r>
        <w:rPr>
          <w:rStyle w:val="FootnoteReference"/>
        </w:rPr>
        <w:footnoteRef/>
      </w:r>
      <w:r>
        <w:t xml:space="preserve"> </w:t>
      </w:r>
      <w:r>
        <w:rPr>
          <w:i/>
          <w:iCs/>
        </w:rPr>
        <w:t>See, e.g.</w:t>
      </w:r>
      <w:r>
        <w:t>,</w:t>
      </w:r>
      <w:r>
        <w:rPr>
          <w:i/>
          <w:iCs/>
        </w:rPr>
        <w:t xml:space="preserve"> </w:t>
      </w:r>
      <w:r>
        <w:t>Appendix A, ¶ 4.</w:t>
      </w:r>
    </w:p>
  </w:footnote>
  <w:footnote w:id="15">
    <w:p w14:paraId="6A1F63B4" w14:textId="31578B24" w:rsidR="007F691A" w:rsidRPr="001D7A04" w:rsidRDefault="007F691A" w:rsidP="001A045A">
      <w:pPr>
        <w:pStyle w:val="FootnoteText"/>
        <w:jc w:val="both"/>
      </w:pPr>
      <w:r>
        <w:rPr>
          <w:rStyle w:val="FootnoteReference"/>
        </w:rPr>
        <w:footnoteRef/>
      </w:r>
      <w:r>
        <w:t xml:space="preserve"> </w:t>
      </w:r>
      <w:r w:rsidR="001A045A">
        <w:rPr>
          <w:i/>
          <w:iCs/>
        </w:rPr>
        <w:t>See, e.g.</w:t>
      </w:r>
      <w:r w:rsidR="001A045A">
        <w:t xml:space="preserve">, </w:t>
      </w:r>
      <w:hyperlink r:id="rId15" w:history="1">
        <w:r w:rsidR="001A045A" w:rsidRPr="00D957E3">
          <w:rPr>
            <w:rStyle w:val="Hyperlink"/>
          </w:rPr>
          <w:t>Michigan Guidelines</w:t>
        </w:r>
      </w:hyperlink>
      <w:r w:rsidR="001A045A">
        <w:t xml:space="preserve">, Sec. E.  </w:t>
      </w:r>
    </w:p>
  </w:footnote>
  <w:footnote w:id="16">
    <w:p w14:paraId="0DF83C82" w14:textId="5484D23F" w:rsidR="007F691A" w:rsidRDefault="007F691A" w:rsidP="001A045A">
      <w:pPr>
        <w:pStyle w:val="FootnoteText"/>
        <w:jc w:val="both"/>
      </w:pPr>
      <w:r>
        <w:rPr>
          <w:rStyle w:val="FootnoteReference"/>
        </w:rPr>
        <w:footnoteRef/>
      </w:r>
      <w:r>
        <w:t xml:space="preserve"> </w:t>
      </w:r>
      <w:r>
        <w:rPr>
          <w:i/>
          <w:iCs/>
        </w:rPr>
        <w:t>See, e.g.</w:t>
      </w:r>
      <w:r>
        <w:t>,</w:t>
      </w:r>
      <w:r w:rsidR="005E2F5B">
        <w:t xml:space="preserve"> </w:t>
      </w:r>
      <w:hyperlink r:id="rId16" w:history="1">
        <w:r w:rsidRPr="00DF4B03">
          <w:rPr>
            <w:rStyle w:val="Hyperlink"/>
          </w:rPr>
          <w:t>Draft Zoom Order</w:t>
        </w:r>
      </w:hyperlink>
      <w:r>
        <w:t>, p. 9 (“</w:t>
      </w:r>
      <w:r w:rsidRPr="00D1158A">
        <w:t>If a recording or transcript will be stored in the Zoom cloud, the Order should: (i) provide that it will be password-protected and available only to the Court (see https://zoom.us/docs/doc/Zoom-Security-White-Paper.pdf); and (ii) give directions regarding post-hearing download and distribution of the transcript by the Court and for subsequent deletion of the file from the Zoom cloud.</w:t>
      </w:r>
      <w:r>
        <w:t xml:space="preserve">”). </w:t>
      </w:r>
      <w:r w:rsidR="001A045A">
        <w:t xml:space="preserve"> </w:t>
      </w:r>
      <w:r w:rsidR="005E2F5B">
        <w:t xml:space="preserve">This draft order was </w:t>
      </w:r>
      <w:r w:rsidR="005E2F5B" w:rsidRPr="005E2F5B">
        <w:t>published in Transnational Dispute Management (https://irp-cdn.multiscreensite.com/ffb7ea18/files/uploaded/Cohen%20Draft%20Zoom%20Hearing%20Order%20May%202020.pdf).</w:t>
      </w:r>
    </w:p>
  </w:footnote>
  <w:footnote w:id="17">
    <w:p w14:paraId="2BBD3162" w14:textId="77777777" w:rsidR="00407FAF" w:rsidRDefault="00407FAF" w:rsidP="001A045A">
      <w:pPr>
        <w:pStyle w:val="FootnoteText"/>
        <w:jc w:val="both"/>
      </w:pPr>
      <w:r>
        <w:rPr>
          <w:rStyle w:val="FootnoteReference"/>
        </w:rPr>
        <w:footnoteRef/>
      </w:r>
      <w:r>
        <w:t xml:space="preserve"> </w:t>
      </w:r>
      <w:r>
        <w:rPr>
          <w:i/>
          <w:iCs/>
        </w:rPr>
        <w:t>See, e.g.</w:t>
      </w:r>
      <w:r>
        <w:t>,</w:t>
      </w:r>
      <w:r>
        <w:rPr>
          <w:i/>
          <w:iCs/>
        </w:rPr>
        <w:t xml:space="preserve"> </w:t>
      </w:r>
      <w:r>
        <w:t>Appendix A, ¶ 3 (“</w:t>
      </w:r>
      <w:r w:rsidRPr="0026633B">
        <w:t>The Plan should include (a) a time for starting the trial; (b) an earlier time for all counsel and video manager to be on-line and on-camera so that any technology issues can be identified and corrected before the official start time for the proceedings; and (c) instructions from the court concerning frequency and timing of breaks in testimony.</w:t>
      </w:r>
      <w:r>
        <w:t xml:space="preserve">”). </w:t>
      </w:r>
    </w:p>
  </w:footnote>
  <w:footnote w:id="18">
    <w:p w14:paraId="7E6D650A" w14:textId="5679406C" w:rsidR="007F691A" w:rsidRDefault="007F691A" w:rsidP="001A045A">
      <w:pPr>
        <w:pStyle w:val="FootnoteText"/>
        <w:jc w:val="both"/>
      </w:pPr>
      <w:r>
        <w:rPr>
          <w:rStyle w:val="FootnoteReference"/>
        </w:rPr>
        <w:footnoteRef/>
      </w:r>
      <w:r>
        <w:t xml:space="preserve"> </w:t>
      </w:r>
      <w:r>
        <w:rPr>
          <w:i/>
          <w:iCs/>
        </w:rPr>
        <w:t>See, e.g.</w:t>
      </w:r>
      <w:r>
        <w:t xml:space="preserve">, </w:t>
      </w:r>
      <w:hyperlink r:id="rId17" w:anchor=":~:text=NEW%3A%20CPR's%20Annotated%20Model%20Procedural%20Order%20for%20Remote%20Video%20Arbitration,to%20remote%20video%20arbitration%20proceedings." w:history="1">
        <w:r w:rsidRPr="009D4689">
          <w:rPr>
            <w:rStyle w:val="Hyperlink"/>
          </w:rPr>
          <w:t>CPR’s Annotated Model</w:t>
        </w:r>
      </w:hyperlink>
      <w:r>
        <w:t xml:space="preserve">, Sec. (C)(2). </w:t>
      </w:r>
    </w:p>
  </w:footnote>
  <w:footnote w:id="19">
    <w:p w14:paraId="36D3FF4B" w14:textId="4FDB81AD" w:rsidR="007F691A" w:rsidRDefault="007F691A" w:rsidP="001A045A">
      <w:pPr>
        <w:pStyle w:val="FootnoteText"/>
        <w:jc w:val="both"/>
      </w:pPr>
      <w:r>
        <w:rPr>
          <w:rStyle w:val="FootnoteReference"/>
        </w:rPr>
        <w:footnoteRef/>
      </w:r>
      <w:r>
        <w:t xml:space="preserve"> </w:t>
      </w:r>
      <w:r>
        <w:rPr>
          <w:i/>
          <w:iCs/>
        </w:rPr>
        <w:t>See, e.g.</w:t>
      </w:r>
      <w:r>
        <w:t xml:space="preserve">, </w:t>
      </w:r>
      <w:hyperlink r:id="rId18" w:history="1">
        <w:r w:rsidRPr="00D957E3">
          <w:rPr>
            <w:rStyle w:val="Hyperlink"/>
          </w:rPr>
          <w:t>Michigan Guidelines</w:t>
        </w:r>
      </w:hyperlink>
      <w:r>
        <w:t xml:space="preserve">, Sec. G (setting forth procedures for ensuring participants can access meeting where Zoom ID is not publicly posted). </w:t>
      </w:r>
    </w:p>
  </w:footnote>
  <w:footnote w:id="20">
    <w:p w14:paraId="17896C45" w14:textId="330AAE7A" w:rsidR="007F691A" w:rsidRDefault="007F691A" w:rsidP="001A045A">
      <w:pPr>
        <w:pStyle w:val="FootnoteText"/>
        <w:jc w:val="both"/>
      </w:pPr>
      <w:r>
        <w:rPr>
          <w:rStyle w:val="FootnoteReference"/>
        </w:rPr>
        <w:footnoteRef/>
      </w:r>
      <w:r>
        <w:t xml:space="preserve"> </w:t>
      </w:r>
      <w:r>
        <w:rPr>
          <w:i/>
          <w:iCs/>
        </w:rPr>
        <w:t>See, e.g.</w:t>
      </w:r>
      <w:r>
        <w:t xml:space="preserve">, </w:t>
      </w:r>
      <w:hyperlink r:id="rId19" w:history="1">
        <w:r w:rsidRPr="00DF4B03">
          <w:rPr>
            <w:rStyle w:val="Hyperlink"/>
          </w:rPr>
          <w:t>Draft Zoom Order</w:t>
        </w:r>
      </w:hyperlink>
      <w:r>
        <w:t xml:space="preserve"> (“If some participants expect to be in the same room, this should be raised at the pre-hearing conference so that any related concerns may be discussed and addressed and appropriate directions may be given regarding the positioning of cameras on each participant, avoiding audio feedback from the use of multiple devices, etc.”); </w:t>
      </w:r>
      <w:hyperlink r:id="rId20" w:anchor=":~:text=NEW%3A%20CPR's%20Annotated%20Model%20Procedural%20Order%20for%20Remote%20Video%20Arbitration,to%20remote%20video%20arbitration%20proceedings." w:history="1">
        <w:r w:rsidRPr="009D4689">
          <w:rPr>
            <w:rStyle w:val="Hyperlink"/>
          </w:rPr>
          <w:t>CPR’s Annotated Model</w:t>
        </w:r>
      </w:hyperlink>
      <w:r>
        <w:t xml:space="preserve"> at Sec. C(6) (“</w:t>
      </w:r>
      <w:r w:rsidRPr="00A75F5E">
        <w:t>At the outset of the proceeding each Participant shall identify any other persons present at the Participant’s location.  Each Participant has an ongoing obligation to alert the Tribunal and other Parties if any additional person joins the Participant, and shall represent at the beginning and end of each session that the Participant has fully disclosed all persons who have or had access to the proceeding or any portion of it.  The Tribunal may request any Participant to use the Participant’s webcam to display on the screen the full extent of the room in which the Participant is located.</w:t>
      </w:r>
      <w:r>
        <w:t xml:space="preserve">”). </w:t>
      </w:r>
    </w:p>
  </w:footnote>
  <w:footnote w:id="21">
    <w:p w14:paraId="1063F577" w14:textId="3FE73320" w:rsidR="007F691A" w:rsidRPr="00F80148" w:rsidRDefault="007F691A" w:rsidP="00F80148">
      <w:pPr>
        <w:pStyle w:val="FootnoteText"/>
        <w:jc w:val="both"/>
        <w:rPr>
          <w:rFonts w:ascii="TimesNewRomanPSMT" w:eastAsiaTheme="minorEastAsia" w:hAnsi="TimesNewRomanPSMT" w:cs="TimesNewRomanPSMT"/>
          <w:color w:val="0000FF"/>
          <w:szCs w:val="24"/>
          <w:u w:val="single"/>
          <w:lang w:eastAsia="zh-CN"/>
        </w:rPr>
      </w:pPr>
      <w:r>
        <w:rPr>
          <w:rStyle w:val="FootnoteReference"/>
        </w:rPr>
        <w:footnoteRef/>
      </w:r>
      <w:r>
        <w:t xml:space="preserve"> </w:t>
      </w:r>
      <w:r>
        <w:rPr>
          <w:i/>
          <w:iCs/>
        </w:rPr>
        <w:t>See, e.g.</w:t>
      </w:r>
      <w:r>
        <w:t xml:space="preserve">, </w:t>
      </w:r>
      <w:hyperlink r:id="rId21" w:history="1">
        <w:r w:rsidR="00F80148">
          <w:rPr>
            <w:rStyle w:val="Hyperlink"/>
            <w:rFonts w:ascii="TimesNewRomanPSMT" w:eastAsiaTheme="minorEastAsia" w:hAnsi="TimesNewRomanPSMT" w:cs="TimesNewRomanPSMT"/>
            <w:szCs w:val="24"/>
            <w:lang w:eastAsia="zh-CN"/>
          </w:rPr>
          <w:t>Draft Zoom Order</w:t>
        </w:r>
      </w:hyperlink>
      <w:r w:rsidR="00F80148">
        <w:rPr>
          <w:rStyle w:val="Hyperlink"/>
          <w:rFonts w:ascii="TimesNewRomanPSMT" w:eastAsiaTheme="minorEastAsia" w:hAnsi="TimesNewRomanPSMT" w:cs="TimesNewRomanPSMT"/>
          <w:b/>
          <w:bCs/>
          <w:szCs w:val="24"/>
          <w:u w:val="none"/>
          <w:lang w:eastAsia="zh-CN"/>
        </w:rPr>
        <w:t xml:space="preserve"> </w:t>
      </w:r>
      <w:r>
        <w:rPr>
          <w:rFonts w:eastAsiaTheme="minorEastAsia"/>
          <w:szCs w:val="24"/>
          <w:lang w:eastAsia="zh-CN"/>
        </w:rPr>
        <w:t xml:space="preserve">¶ 8-9; </w:t>
      </w:r>
      <w:r>
        <w:rPr>
          <w:i/>
          <w:iCs/>
        </w:rPr>
        <w:t xml:space="preserve">see also </w:t>
      </w:r>
      <w:hyperlink r:id="rId22" w:anchor=":~:text=NEW%3A%20CPR's%20Annotated%20Model%20Procedural%20Order%20for%20Remote%20Video%20Arbitration,to%20remote%20video%20arbitration%20proceedings." w:history="1">
        <w:r w:rsidRPr="009D4689">
          <w:rPr>
            <w:rStyle w:val="Hyperlink"/>
          </w:rPr>
          <w:t>CPR’s Annotated Model</w:t>
        </w:r>
      </w:hyperlink>
      <w:r>
        <w:t xml:space="preserve"> at Sec. A(3)(B)(1)-(2) (discussing allocation of responsibilities and other matters related to use and testing of the proper equipment). </w:t>
      </w:r>
    </w:p>
  </w:footnote>
  <w:footnote w:id="22">
    <w:p w14:paraId="5D785B5C" w14:textId="5E7F000A" w:rsidR="007F691A" w:rsidRDefault="007F691A" w:rsidP="001A045A">
      <w:pPr>
        <w:pStyle w:val="FootnoteText"/>
        <w:jc w:val="both"/>
      </w:pPr>
      <w:r>
        <w:rPr>
          <w:rStyle w:val="FootnoteReference"/>
        </w:rPr>
        <w:footnoteRef/>
      </w:r>
      <w:r>
        <w:t xml:space="preserve"> </w:t>
      </w:r>
      <w:r>
        <w:rPr>
          <w:i/>
          <w:iCs/>
        </w:rPr>
        <w:t>See, e.g.</w:t>
      </w:r>
      <w:r>
        <w:t xml:space="preserve">, </w:t>
      </w:r>
      <w:hyperlink r:id="rId23" w:history="1">
        <w:r w:rsidRPr="00DF4B03">
          <w:rPr>
            <w:rStyle w:val="Hyperlink"/>
          </w:rPr>
          <w:t>Draft Zoom Order</w:t>
        </w:r>
      </w:hyperlink>
      <w:r>
        <w:t xml:space="preserve"> </w:t>
      </w:r>
      <w:r>
        <w:rPr>
          <w:rFonts w:eastAsiaTheme="minorEastAsia"/>
          <w:szCs w:val="24"/>
          <w:lang w:eastAsia="zh-CN"/>
        </w:rPr>
        <w:t xml:space="preserve">¶ 11 (setting forth specific language for requirement that parties test platform with witnesses); </w:t>
      </w:r>
      <w:r>
        <w:rPr>
          <w:i/>
          <w:iCs/>
        </w:rPr>
        <w:t xml:space="preserve">see also </w:t>
      </w:r>
      <w:hyperlink r:id="rId24" w:anchor=":~:text=NEW%3A%20CPR's%20Annotated%20Model%20Procedural%20Order%20for%20Remote%20Video%20Arbitration,to%20remote%20video%20arbitration%20proceedings." w:history="1">
        <w:r w:rsidRPr="009D4689">
          <w:rPr>
            <w:rStyle w:val="Hyperlink"/>
          </w:rPr>
          <w:t>CPR’s Annotated Model</w:t>
        </w:r>
      </w:hyperlink>
      <w:r>
        <w:t xml:space="preserve"> at Sec. A(3)(B)(4) (discussing procedures for test session). </w:t>
      </w:r>
    </w:p>
  </w:footnote>
  <w:footnote w:id="23">
    <w:p w14:paraId="6AFE9AF9" w14:textId="319B70A2" w:rsidR="007F691A" w:rsidRPr="001D7A04" w:rsidRDefault="007F691A" w:rsidP="001A045A">
      <w:pPr>
        <w:pStyle w:val="FootnoteText"/>
        <w:jc w:val="both"/>
      </w:pPr>
      <w:r>
        <w:rPr>
          <w:rStyle w:val="FootnoteReference"/>
        </w:rPr>
        <w:footnoteRef/>
      </w:r>
      <w:r>
        <w:t xml:space="preserve"> </w:t>
      </w:r>
      <w:r>
        <w:rPr>
          <w:i/>
          <w:iCs/>
        </w:rPr>
        <w:t>See, e.g.</w:t>
      </w:r>
      <w:r>
        <w:t>,</w:t>
      </w:r>
      <w:r>
        <w:rPr>
          <w:i/>
          <w:iCs/>
        </w:rPr>
        <w:t xml:space="preserve"> </w:t>
      </w:r>
      <w:hyperlink r:id="rId25" w:anchor=":~:text=NEW%3A%20CPR's%20Annotated%20Model%20Procedural%20Order%20for%20Remote%20Video%20Arbitration,to%20remote%20video%20arbitration%20proceedings." w:history="1">
        <w:r w:rsidRPr="009D4689">
          <w:rPr>
            <w:rStyle w:val="Hyperlink"/>
          </w:rPr>
          <w:t>CPR’s Annotated Model</w:t>
        </w:r>
      </w:hyperlink>
      <w:r>
        <w:t xml:space="preserve"> at Sec A(3)(B) (discussing in detail considerations for technological set up and procedures for ensuring a smooth hearing, including use of multiple screens, headphones with built-in microphones, reliable internet, use of virtual backgrounds, location and positioning of camera, </w:t>
      </w:r>
      <w:r>
        <w:rPr>
          <w:i/>
          <w:iCs/>
        </w:rPr>
        <w:t>etc.</w:t>
      </w:r>
      <w:r>
        <w:t xml:space="preserve">). </w:t>
      </w:r>
    </w:p>
  </w:footnote>
  <w:footnote w:id="24">
    <w:p w14:paraId="2ED2BE9C" w14:textId="00D2C9FC" w:rsidR="007F691A" w:rsidRDefault="007F691A" w:rsidP="001A045A">
      <w:pPr>
        <w:pStyle w:val="FootnoteText"/>
        <w:jc w:val="both"/>
      </w:pPr>
      <w:r>
        <w:rPr>
          <w:rStyle w:val="FootnoteReference"/>
        </w:rPr>
        <w:footnoteRef/>
      </w:r>
      <w:r>
        <w:t xml:space="preserve"> </w:t>
      </w:r>
      <w:r>
        <w:rPr>
          <w:i/>
          <w:iCs/>
        </w:rPr>
        <w:t>See, e.g.</w:t>
      </w:r>
      <w:r>
        <w:t>,</w:t>
      </w:r>
      <w:r>
        <w:rPr>
          <w:i/>
          <w:iCs/>
        </w:rPr>
        <w:t xml:space="preserve"> </w:t>
      </w:r>
      <w:hyperlink r:id="rId26" w:anchor=":~:text=NEW%3A%20CPR's%20Annotated%20Model%20Procedural%20Order%20for%20Remote%20Video%20Arbitration,to%20remote%20video%20arbitration%20proceedings." w:history="1">
        <w:r w:rsidRPr="009D4689">
          <w:rPr>
            <w:rStyle w:val="Hyperlink"/>
          </w:rPr>
          <w:t>CPR’s Annotated Model</w:t>
        </w:r>
      </w:hyperlink>
      <w:r>
        <w:t xml:space="preserve"> at Sec A(3)(B)(3). </w:t>
      </w:r>
    </w:p>
  </w:footnote>
  <w:footnote w:id="25">
    <w:p w14:paraId="7CBD96BF" w14:textId="12082D75" w:rsidR="007F691A" w:rsidRDefault="007F691A" w:rsidP="001A045A">
      <w:pPr>
        <w:pStyle w:val="FootnoteText"/>
        <w:jc w:val="both"/>
      </w:pPr>
      <w:r>
        <w:rPr>
          <w:rStyle w:val="FootnoteReference"/>
        </w:rPr>
        <w:footnoteRef/>
      </w:r>
      <w:r>
        <w:t xml:space="preserve"> </w:t>
      </w:r>
      <w:r>
        <w:rPr>
          <w:i/>
          <w:iCs/>
        </w:rPr>
        <w:t>See, e.g.</w:t>
      </w:r>
      <w:r>
        <w:t xml:space="preserve">, </w:t>
      </w:r>
      <w:hyperlink r:id="rId27" w:history="1">
        <w:r w:rsidRPr="00DF4B03">
          <w:rPr>
            <w:rStyle w:val="Hyperlink"/>
          </w:rPr>
          <w:t>Draft Zoom Order</w:t>
        </w:r>
      </w:hyperlink>
      <w:r>
        <w:t xml:space="preserve"> </w:t>
      </w:r>
      <w:r>
        <w:rPr>
          <w:rFonts w:eastAsiaTheme="minorEastAsia"/>
          <w:szCs w:val="24"/>
          <w:lang w:eastAsia="zh-CN"/>
        </w:rPr>
        <w:t>¶</w:t>
      </w:r>
      <w:r>
        <w:rPr>
          <w:rFonts w:ascii="TimesNewRomanPS-ItalicMT" w:eastAsiaTheme="minorEastAsia" w:hAnsi="TimesNewRomanPS-ItalicMT" w:cs="TimesNewRomanPS-ItalicMT"/>
          <w:szCs w:val="24"/>
          <w:lang w:eastAsia="zh-CN"/>
        </w:rPr>
        <w:t xml:space="preserve"> 13 (“</w:t>
      </w:r>
      <w:r w:rsidRPr="00DD5221">
        <w:rPr>
          <w:rFonts w:ascii="TimesNewRomanPSMT" w:eastAsiaTheme="minorEastAsia" w:hAnsi="TimesNewRomanPSMT" w:cs="TimesNewRomanPSMT"/>
          <w:szCs w:val="24"/>
          <w:lang w:eastAsia="zh-CN"/>
        </w:rPr>
        <w:t>To safeguard the privacy of the Zoom hearing, no participant shall join from a public</w:t>
      </w:r>
      <w:r>
        <w:rPr>
          <w:rFonts w:ascii="TimesNewRomanPSMT" w:eastAsiaTheme="minorEastAsia" w:hAnsi="TimesNewRomanPSMT" w:cs="TimesNewRomanPSMT"/>
          <w:szCs w:val="24"/>
          <w:lang w:eastAsia="zh-CN"/>
        </w:rPr>
        <w:t xml:space="preserve"> </w:t>
      </w:r>
      <w:r w:rsidRPr="00DD5221">
        <w:rPr>
          <w:rFonts w:ascii="TimesNewRomanPSMT" w:eastAsiaTheme="minorEastAsia" w:hAnsi="TimesNewRomanPSMT" w:cs="TimesNewRomanPSMT"/>
          <w:szCs w:val="24"/>
          <w:lang w:eastAsia="zh-CN"/>
        </w:rPr>
        <w:t>setting or use unsecured, public wifi. Consideration may also be given to connecting</w:t>
      </w:r>
      <w:r>
        <w:rPr>
          <w:rFonts w:ascii="TimesNewRomanPSMT" w:eastAsiaTheme="minorEastAsia" w:hAnsi="TimesNewRomanPSMT" w:cs="TimesNewRomanPSMT"/>
          <w:szCs w:val="24"/>
          <w:lang w:eastAsia="zh-CN"/>
        </w:rPr>
        <w:t xml:space="preserve"> </w:t>
      </w:r>
      <w:r w:rsidRPr="00DD5221">
        <w:rPr>
          <w:rFonts w:ascii="TimesNewRomanPSMT" w:eastAsiaTheme="minorEastAsia" w:hAnsi="TimesNewRomanPSMT" w:cs="TimesNewRomanPSMT"/>
          <w:szCs w:val="24"/>
          <w:lang w:eastAsia="zh-CN"/>
        </w:rPr>
        <w:t>through an enterprise-grade virtual private network. [</w:t>
      </w:r>
      <w:r w:rsidRPr="00DD5221">
        <w:rPr>
          <w:rFonts w:ascii="TimesNewRomanPS-ItalicMT" w:eastAsiaTheme="minorEastAsia" w:hAnsi="TimesNewRomanPS-ItalicMT" w:cs="TimesNewRomanPS-ItalicMT"/>
          <w:i/>
          <w:iCs/>
          <w:szCs w:val="24"/>
          <w:lang w:eastAsia="zh-CN"/>
        </w:rPr>
        <w:t>Note that not all participants will</w:t>
      </w:r>
      <w:r>
        <w:rPr>
          <w:rFonts w:ascii="TimesNewRomanPS-ItalicMT" w:eastAsiaTheme="minorEastAsia" w:hAnsi="TimesNewRomanPS-ItalicMT" w:cs="TimesNewRomanPS-ItalicMT"/>
          <w:i/>
          <w:iCs/>
          <w:szCs w:val="24"/>
          <w:lang w:eastAsia="zh-CN"/>
        </w:rPr>
        <w:t xml:space="preserve"> </w:t>
      </w:r>
      <w:r w:rsidRPr="00DD5221">
        <w:rPr>
          <w:rFonts w:ascii="TimesNewRomanPS-ItalicMT" w:eastAsiaTheme="minorEastAsia" w:hAnsi="TimesNewRomanPS-ItalicMT" w:cs="TimesNewRomanPS-ItalicMT"/>
          <w:i/>
          <w:iCs/>
          <w:szCs w:val="24"/>
          <w:lang w:eastAsia="zh-CN"/>
        </w:rPr>
        <w:t>have ready access to an enterprise-grade VPN and that use of a VPN could slow down a</w:t>
      </w:r>
      <w:r>
        <w:rPr>
          <w:rFonts w:ascii="TimesNewRomanPS-ItalicMT" w:eastAsiaTheme="minorEastAsia" w:hAnsi="TimesNewRomanPS-ItalicMT" w:cs="TimesNewRomanPS-ItalicMT"/>
          <w:i/>
          <w:iCs/>
          <w:szCs w:val="24"/>
          <w:lang w:eastAsia="zh-CN"/>
        </w:rPr>
        <w:t xml:space="preserve"> </w:t>
      </w:r>
      <w:r w:rsidRPr="00DD5221">
        <w:rPr>
          <w:rFonts w:ascii="TimesNewRomanPS-ItalicMT" w:eastAsiaTheme="minorEastAsia" w:hAnsi="TimesNewRomanPS-ItalicMT" w:cs="TimesNewRomanPS-ItalicMT"/>
          <w:i/>
          <w:iCs/>
          <w:szCs w:val="24"/>
          <w:lang w:eastAsia="zh-CN"/>
        </w:rPr>
        <w:t>connection and interfere with Zoom performance.</w:t>
      </w:r>
      <w:r w:rsidRPr="00DD5221">
        <w:rPr>
          <w:rFonts w:ascii="TimesNewRomanPS-ItalicMT" w:eastAsiaTheme="minorEastAsia" w:hAnsi="TimesNewRomanPS-ItalicMT" w:cs="TimesNewRomanPS-ItalicMT"/>
          <w:szCs w:val="24"/>
          <w:lang w:eastAsia="zh-CN"/>
        </w:rPr>
        <w:t>]</w:t>
      </w:r>
      <w:r>
        <w:rPr>
          <w:rFonts w:ascii="TimesNewRomanPS-ItalicMT" w:eastAsiaTheme="minorEastAsia" w:hAnsi="TimesNewRomanPS-ItalicMT" w:cs="TimesNewRomanPS-ItalicMT"/>
          <w:szCs w:val="24"/>
          <w:lang w:eastAsia="zh-CN"/>
        </w:rPr>
        <w:t xml:space="preserve">”). </w:t>
      </w:r>
    </w:p>
  </w:footnote>
  <w:footnote w:id="26">
    <w:p w14:paraId="565912B0" w14:textId="72B7D243" w:rsidR="007F691A" w:rsidRDefault="007F691A" w:rsidP="001A045A">
      <w:pPr>
        <w:pStyle w:val="FootnoteText"/>
        <w:jc w:val="both"/>
      </w:pPr>
      <w:r>
        <w:rPr>
          <w:rStyle w:val="FootnoteReference"/>
        </w:rPr>
        <w:footnoteRef/>
      </w:r>
      <w:r>
        <w:t xml:space="preserve"> </w:t>
      </w:r>
      <w:r>
        <w:rPr>
          <w:i/>
          <w:iCs/>
        </w:rPr>
        <w:t>See, e.g.</w:t>
      </w:r>
      <w:r>
        <w:t>,</w:t>
      </w:r>
      <w:r>
        <w:rPr>
          <w:i/>
          <w:iCs/>
        </w:rPr>
        <w:t xml:space="preserve"> </w:t>
      </w:r>
      <w:hyperlink r:id="rId28" w:anchor=":~:text=NEW%3A%20CPR's%20Annotated%20Model%20Procedural%20Order%20for%20Remote%20Video%20Arbitration,to%20remote%20video%20arbitration%20proceedings." w:history="1">
        <w:r w:rsidRPr="009D4689">
          <w:rPr>
            <w:rStyle w:val="Hyperlink"/>
          </w:rPr>
          <w:t>CPR’s Annotated Model</w:t>
        </w:r>
      </w:hyperlink>
      <w:r>
        <w:t xml:space="preserve"> at Sec A(3)(B)(6). </w:t>
      </w:r>
    </w:p>
  </w:footnote>
  <w:footnote w:id="27">
    <w:p w14:paraId="052561ED" w14:textId="5783E453" w:rsidR="007F691A" w:rsidRDefault="007F691A" w:rsidP="001A045A">
      <w:pPr>
        <w:pStyle w:val="FootnoteText"/>
        <w:jc w:val="both"/>
      </w:pPr>
      <w:r>
        <w:rPr>
          <w:rStyle w:val="FootnoteReference"/>
        </w:rPr>
        <w:footnoteRef/>
      </w:r>
      <w:r>
        <w:t xml:space="preserve"> </w:t>
      </w:r>
      <w:r>
        <w:rPr>
          <w:i/>
          <w:iCs/>
        </w:rPr>
        <w:t>See, e.g.</w:t>
      </w:r>
      <w:r>
        <w:t>,</w:t>
      </w:r>
      <w:r w:rsidR="00407FAF">
        <w:t xml:space="preserve"> </w:t>
      </w:r>
      <w:hyperlink r:id="rId29" w:history="1">
        <w:r w:rsidR="00407FAF" w:rsidRPr="00D957E3">
          <w:rPr>
            <w:rStyle w:val="Hyperlink"/>
          </w:rPr>
          <w:t>Michigan Guidelines</w:t>
        </w:r>
      </w:hyperlink>
      <w:r w:rsidR="00407FAF">
        <w:t>, Sec. D (setting forth steps for troubleshooting audio echo);</w:t>
      </w:r>
      <w:r>
        <w:t xml:space="preserve"> </w:t>
      </w:r>
      <w:hyperlink r:id="rId30" w:history="1">
        <w:r w:rsidRPr="007C0B6E">
          <w:rPr>
            <w:rStyle w:val="Hyperlink"/>
          </w:rPr>
          <w:t>Draft Zoom Order</w:t>
        </w:r>
      </w:hyperlink>
      <w:r w:rsidRPr="00FD1481">
        <w:t xml:space="preserve"> ¶ 55-56</w:t>
      </w:r>
      <w:r>
        <w:t xml:space="preserve"> (for example, “In the event that a participant is disconnected from the videoconference or experiences some other technical failure and connection cannot be re-established within approximately [5-minutes]: (1) the Court may take steps to “pause” the hearing, which may include moving participants into the virtual Waiting Room or one or more separate Break-Out Rooms; (2) the participant suffering from technical failure should “reply all” to the Zoom hearing invitation circulated by the Court and monitor e-mail for any further instructions from the Court; and, (3) in the event the participant suffering from technical failure is unable to reach the Court by e-mail, they should call the clerk.  If the Court deems it unfair to any Party to continue the Zoom hearing because of a technical failure, the Court may terminate the videoconference at any time and take such other steps as may be necessary to ensure the fairness and integrity of the proceedings.”); </w:t>
      </w:r>
      <w:r>
        <w:rPr>
          <w:i/>
          <w:iCs/>
        </w:rPr>
        <w:t>see also</w:t>
      </w:r>
      <w:r>
        <w:t xml:space="preserve"> </w:t>
      </w:r>
      <w:hyperlink r:id="rId31" w:anchor=":~:text=NEW%3A%20CPR's%20Annotated%20Model%20Procedural%20Order%20for%20Remote%20Video%20Arbitration,to%20remote%20video%20arbitration%20proceedings." w:history="1">
        <w:r w:rsidRPr="009D4689">
          <w:rPr>
            <w:rStyle w:val="Hyperlink"/>
          </w:rPr>
          <w:t>CPR’s Annotated Model</w:t>
        </w:r>
      </w:hyperlink>
      <w:r>
        <w:t xml:space="preserve"> at Sec A(3)(C)(4), (5) (discussing where termination of proceeding may be appropriate); Appendix A, ¶ 10.</w:t>
      </w:r>
    </w:p>
  </w:footnote>
  <w:footnote w:id="28">
    <w:p w14:paraId="71F08C40" w14:textId="3A29830A" w:rsidR="007F691A" w:rsidRDefault="007F691A" w:rsidP="001A045A">
      <w:pPr>
        <w:pStyle w:val="FootnoteText"/>
        <w:jc w:val="both"/>
      </w:pPr>
      <w:r>
        <w:rPr>
          <w:rStyle w:val="FootnoteReference"/>
        </w:rPr>
        <w:footnoteRef/>
      </w:r>
      <w:r>
        <w:t xml:space="preserve"> </w:t>
      </w:r>
      <w:r>
        <w:rPr>
          <w:i/>
          <w:iCs/>
        </w:rPr>
        <w:t>See, e.g.</w:t>
      </w:r>
      <w:r>
        <w:t>,</w:t>
      </w:r>
      <w:r>
        <w:rPr>
          <w:i/>
          <w:iCs/>
        </w:rPr>
        <w:t xml:space="preserve"> </w:t>
      </w:r>
      <w:hyperlink r:id="rId32" w:anchor=":~:text=NEW%3A%20CPR's%20Annotated%20Model%20Procedural%20Order%20for%20Remote%20Video%20Arbitration,to%20remote%20video%20arbitration%20proceedings." w:history="1">
        <w:r w:rsidRPr="009D4689">
          <w:rPr>
            <w:rStyle w:val="Hyperlink"/>
          </w:rPr>
          <w:t>CPR’s Annotated Model</w:t>
        </w:r>
      </w:hyperlink>
      <w:r>
        <w:t xml:space="preserve"> at Sec A(3)(C)(1). </w:t>
      </w:r>
    </w:p>
  </w:footnote>
  <w:footnote w:id="29">
    <w:p w14:paraId="3CA42739" w14:textId="1BE895B2" w:rsidR="007F691A" w:rsidRDefault="007F691A" w:rsidP="001A045A">
      <w:pPr>
        <w:pStyle w:val="FootnoteText"/>
        <w:jc w:val="both"/>
      </w:pPr>
      <w:r>
        <w:rPr>
          <w:rStyle w:val="FootnoteReference"/>
        </w:rPr>
        <w:footnoteRef/>
      </w:r>
      <w:r>
        <w:t xml:space="preserve"> </w:t>
      </w:r>
      <w:r>
        <w:rPr>
          <w:i/>
          <w:iCs/>
        </w:rPr>
        <w:t>See, e.g.</w:t>
      </w:r>
      <w:r>
        <w:t>,</w:t>
      </w:r>
      <w:r>
        <w:rPr>
          <w:i/>
          <w:iCs/>
        </w:rPr>
        <w:t xml:space="preserve"> </w:t>
      </w:r>
      <w:hyperlink r:id="rId33" w:anchor=":~:text=NEW%3A%20CPR's%20Annotated%20Model%20Procedural%20Order%20for%20Remote%20Video%20Arbitration,to%20remote%20video%20arbitration%20proceedings." w:history="1">
        <w:r w:rsidRPr="009D4689">
          <w:rPr>
            <w:rStyle w:val="Hyperlink"/>
          </w:rPr>
          <w:t>CPR’s Annotated Model</w:t>
        </w:r>
      </w:hyperlink>
      <w:r w:rsidR="00CC1AA5">
        <w:t xml:space="preserve">, </w:t>
      </w:r>
      <w:r>
        <w:t>Sec A(3)(C)(3) (“</w:t>
      </w:r>
      <w:r w:rsidRPr="00FD1481">
        <w:t>The proceeding shall be deemed to take place at the place of arbitration. The Tribunal may participate from a single location provided all members of the Tribunal are able to be present.  No Party or counsel may be present at any location used by any member of the Tribunal.  No ex parte communications may occur between any Party and any member of the Tribunal.</w:t>
      </w:r>
      <w:r>
        <w:t xml:space="preserve">”). </w:t>
      </w:r>
    </w:p>
  </w:footnote>
  <w:footnote w:id="30">
    <w:p w14:paraId="3DCC46C9" w14:textId="281CA63C" w:rsidR="007F691A" w:rsidRDefault="007F691A" w:rsidP="001A045A">
      <w:pPr>
        <w:pStyle w:val="FootnoteText"/>
        <w:jc w:val="both"/>
      </w:pPr>
      <w:r>
        <w:rPr>
          <w:rStyle w:val="FootnoteReference"/>
        </w:rPr>
        <w:footnoteRef/>
      </w:r>
      <w:r>
        <w:t xml:space="preserve"> </w:t>
      </w:r>
      <w:r>
        <w:rPr>
          <w:i/>
          <w:iCs/>
        </w:rPr>
        <w:t>See, e.g.</w:t>
      </w:r>
      <w:r>
        <w:t>,</w:t>
      </w:r>
      <w:r>
        <w:rPr>
          <w:i/>
          <w:iCs/>
        </w:rPr>
        <w:t xml:space="preserve"> </w:t>
      </w:r>
      <w:r>
        <w:t>Appendix A, ¶ 5(f). “</w:t>
      </w:r>
      <w:r w:rsidRPr="001C596B">
        <w:t>Appearance on Camera: Each party or party’s representative and each attorney who has a speaking role in the trial should have an individual camera and should be “on camera” during the entire time court is in session. (In cases where multiple lawyers will be examining witnesses or otherwise addressing the court, the Plan should address which lawyers will be “on camera” on each day or for each segment of the trial). Absent sufficient evidence to the contrary, each party and each lawyer who is “on camera” is deemed to have heard and seen all proceedings as if they were conducted in a traditional courtroom. Each person (including each witness) who will be appearing on camera during the trial should be required to share with each other participant and the court the cell or telephone number where they can be reached during the course of the trial. Likewise, every person (including every witness) appearing on camera should be required to keep the telephone near them during the time he or she in on camera.</w:t>
      </w:r>
      <w:r>
        <w:t>”</w:t>
      </w:r>
    </w:p>
  </w:footnote>
  <w:footnote w:id="31">
    <w:p w14:paraId="50465389" w14:textId="2044FE46" w:rsidR="007F691A" w:rsidRPr="001D7A04" w:rsidRDefault="007F691A" w:rsidP="001A045A">
      <w:pPr>
        <w:pStyle w:val="FootnoteText"/>
        <w:jc w:val="both"/>
      </w:pPr>
      <w:r>
        <w:rPr>
          <w:rStyle w:val="FootnoteReference"/>
        </w:rPr>
        <w:footnoteRef/>
      </w:r>
      <w:r>
        <w:t xml:space="preserve"> </w:t>
      </w:r>
      <w:r>
        <w:rPr>
          <w:i/>
          <w:iCs/>
        </w:rPr>
        <w:t>See, e.g.</w:t>
      </w:r>
      <w:r>
        <w:t xml:space="preserve">, </w:t>
      </w:r>
      <w:hyperlink r:id="rId34" w:history="1">
        <w:r w:rsidRPr="00D957E3">
          <w:rPr>
            <w:rStyle w:val="Hyperlink"/>
          </w:rPr>
          <w:t>Michigan Guidelines</w:t>
        </w:r>
      </w:hyperlink>
      <w:r>
        <w:t xml:space="preserve">, Sec. D (setting forth procedures for ensuring clear record, including use of gallery view, advising parties to speak slowly and to wait until prompted, </w:t>
      </w:r>
      <w:r w:rsidR="00E362B0">
        <w:t xml:space="preserve">describing </w:t>
      </w:r>
      <w:r>
        <w:t xml:space="preserve">Zoom features court can and should use to control hearing, </w:t>
      </w:r>
      <w:r w:rsidR="00E362B0">
        <w:t xml:space="preserve">discussing </w:t>
      </w:r>
      <w:r>
        <w:t xml:space="preserve">removal of disruptive participants, </w:t>
      </w:r>
      <w:r>
        <w:rPr>
          <w:i/>
          <w:iCs/>
        </w:rPr>
        <w:t>etc.</w:t>
      </w:r>
      <w:r>
        <w:t xml:space="preserve">). </w:t>
      </w:r>
    </w:p>
  </w:footnote>
  <w:footnote w:id="32">
    <w:p w14:paraId="0C10791F" w14:textId="0D085F8A" w:rsidR="007F691A" w:rsidRDefault="007F691A" w:rsidP="001A045A">
      <w:pPr>
        <w:pStyle w:val="FootnoteText"/>
        <w:jc w:val="both"/>
      </w:pPr>
      <w:r>
        <w:rPr>
          <w:rStyle w:val="FootnoteReference"/>
        </w:rPr>
        <w:footnoteRef/>
      </w:r>
      <w:r>
        <w:t xml:space="preserve"> </w:t>
      </w:r>
      <w:r>
        <w:rPr>
          <w:i/>
          <w:iCs/>
        </w:rPr>
        <w:t>See, e.g.</w:t>
      </w:r>
      <w:r>
        <w:t>,</w:t>
      </w:r>
      <w:r>
        <w:rPr>
          <w:i/>
          <w:iCs/>
        </w:rPr>
        <w:t xml:space="preserve"> </w:t>
      </w:r>
      <w:r>
        <w:t>Appendix A, ¶</w:t>
      </w:r>
      <w:r w:rsidR="00E362B0">
        <w:t xml:space="preserve">¶ </w:t>
      </w:r>
      <w:r>
        <w:t>11, 15.</w:t>
      </w:r>
    </w:p>
  </w:footnote>
  <w:footnote w:id="33">
    <w:p w14:paraId="6D6656CD" w14:textId="0B8EFC68" w:rsidR="007F691A" w:rsidRDefault="007F691A" w:rsidP="001A045A">
      <w:pPr>
        <w:pStyle w:val="FootnoteText"/>
        <w:jc w:val="both"/>
      </w:pPr>
      <w:r>
        <w:rPr>
          <w:rStyle w:val="FootnoteReference"/>
        </w:rPr>
        <w:footnoteRef/>
      </w:r>
      <w:r>
        <w:t xml:space="preserve"> </w:t>
      </w:r>
      <w:r>
        <w:rPr>
          <w:i/>
          <w:iCs/>
        </w:rPr>
        <w:t>See, e.g.</w:t>
      </w:r>
      <w:r>
        <w:t>,</w:t>
      </w:r>
      <w:r>
        <w:rPr>
          <w:i/>
          <w:iCs/>
        </w:rPr>
        <w:t xml:space="preserve"> </w:t>
      </w:r>
      <w:r>
        <w:t>Appendix A, ¶ 8.</w:t>
      </w:r>
    </w:p>
  </w:footnote>
  <w:footnote w:id="34">
    <w:p w14:paraId="69AB3E42" w14:textId="45F889CD" w:rsidR="007F691A" w:rsidRDefault="007F691A" w:rsidP="001A045A">
      <w:pPr>
        <w:pStyle w:val="FootnoteText"/>
        <w:jc w:val="both"/>
      </w:pPr>
      <w:r>
        <w:rPr>
          <w:rStyle w:val="FootnoteReference"/>
        </w:rPr>
        <w:footnoteRef/>
      </w:r>
      <w:r>
        <w:t xml:space="preserve"> </w:t>
      </w:r>
      <w:r>
        <w:rPr>
          <w:i/>
          <w:iCs/>
        </w:rPr>
        <w:t>See, e.g.</w:t>
      </w:r>
      <w:r>
        <w:t>,</w:t>
      </w:r>
      <w:r>
        <w:rPr>
          <w:i/>
          <w:iCs/>
        </w:rPr>
        <w:t xml:space="preserve"> </w:t>
      </w:r>
      <w:hyperlink r:id="rId35" w:anchor=":~:text=NEW%3A%20CPR's%20Annotated%20Model%20Procedural%20Order%20for%20Remote%20Video%20Arbitration,to%20remote%20video%20arbitration%20proceedings." w:history="1">
        <w:r w:rsidRPr="009D4689">
          <w:rPr>
            <w:rStyle w:val="Hyperlink"/>
          </w:rPr>
          <w:t>CPR’s Annotated Model</w:t>
        </w:r>
      </w:hyperlink>
      <w:r w:rsidR="00CC1AA5">
        <w:t xml:space="preserve">, </w:t>
      </w:r>
      <w:r>
        <w:t>Sec. B (“</w:t>
      </w:r>
      <w:r w:rsidRPr="005F3281">
        <w:t xml:space="preserve">No Participant (other than the Tribunal, Tribunal secretary, or CPR) may substitute a </w:t>
      </w:r>
      <w:r>
        <w:t>‘</w:t>
      </w:r>
      <w:r w:rsidRPr="005F3281">
        <w:t>virtual background</w:t>
      </w:r>
      <w:r>
        <w:t>’</w:t>
      </w:r>
      <w:r w:rsidRPr="005F3281">
        <w:t xml:space="preserve"> for the actual room in which the Participant is located without express approval of the Tribunal.</w:t>
      </w:r>
      <w:r>
        <w:t xml:space="preserve">”). </w:t>
      </w:r>
    </w:p>
  </w:footnote>
  <w:footnote w:id="35">
    <w:p w14:paraId="7D9592E1" w14:textId="2869B5FE" w:rsidR="007F691A" w:rsidRPr="00D536DC" w:rsidRDefault="007F691A" w:rsidP="001A045A">
      <w:pPr>
        <w:pStyle w:val="FootnoteText"/>
        <w:jc w:val="both"/>
      </w:pPr>
      <w:r>
        <w:rPr>
          <w:rStyle w:val="FootnoteReference"/>
        </w:rPr>
        <w:footnoteRef/>
      </w:r>
      <w:r>
        <w:t xml:space="preserve"> </w:t>
      </w:r>
      <w:r>
        <w:rPr>
          <w:i/>
          <w:iCs/>
        </w:rPr>
        <w:t>See, e.g.</w:t>
      </w:r>
      <w:r>
        <w:t>,</w:t>
      </w:r>
      <w:r>
        <w:rPr>
          <w:i/>
          <w:iCs/>
        </w:rPr>
        <w:t xml:space="preserve"> </w:t>
      </w:r>
      <w:r>
        <w:t xml:space="preserve">Appendix A, ¶ 5(d). </w:t>
      </w:r>
    </w:p>
  </w:footnote>
  <w:footnote w:id="36">
    <w:p w14:paraId="0F4B9565" w14:textId="1545EE94" w:rsidR="007F691A" w:rsidRPr="001D7A04" w:rsidRDefault="007F691A" w:rsidP="001A045A">
      <w:pPr>
        <w:pStyle w:val="FootnoteText"/>
        <w:jc w:val="both"/>
      </w:pPr>
      <w:r>
        <w:rPr>
          <w:rStyle w:val="FootnoteReference"/>
        </w:rPr>
        <w:footnoteRef/>
      </w:r>
      <w:r>
        <w:t xml:space="preserve"> </w:t>
      </w:r>
      <w:r>
        <w:rPr>
          <w:i/>
          <w:iCs/>
        </w:rPr>
        <w:t>See, e.g.</w:t>
      </w:r>
      <w:r>
        <w:t>,</w:t>
      </w:r>
      <w:r>
        <w:rPr>
          <w:i/>
          <w:iCs/>
        </w:rPr>
        <w:t xml:space="preserve"> </w:t>
      </w:r>
      <w:hyperlink r:id="rId36" w:anchor=":~:text=NEW%3A%20CPR's%20Annotated%20Model%20Procedural%20Order%20for%20Remote%20Video%20Arbitration,to%20remote%20video%20arbitration%20proceedings." w:history="1">
        <w:r w:rsidRPr="009D4689">
          <w:rPr>
            <w:rStyle w:val="Hyperlink"/>
          </w:rPr>
          <w:t>CPR’s Annotated Model</w:t>
        </w:r>
      </w:hyperlink>
      <w:r w:rsidR="00CC1AA5">
        <w:t xml:space="preserve">, </w:t>
      </w:r>
      <w:r>
        <w:t>Sec.</w:t>
      </w:r>
      <w:r w:rsidR="00E362B0">
        <w:t xml:space="preserve"> </w:t>
      </w:r>
      <w:r>
        <w:t xml:space="preserve">D(1)-(2) (discussing, in detail, various procedures for ensuring participant and witness access to exhibits); </w:t>
      </w:r>
      <w:hyperlink r:id="rId37" w:history="1">
        <w:r w:rsidRPr="00D957E3">
          <w:rPr>
            <w:rStyle w:val="Hyperlink"/>
          </w:rPr>
          <w:t>Michigan Guidelines</w:t>
        </w:r>
      </w:hyperlink>
      <w:r>
        <w:t xml:space="preserve">, Sec. F (setting forth procedures for exhibits). </w:t>
      </w:r>
    </w:p>
  </w:footnote>
  <w:footnote w:id="37">
    <w:p w14:paraId="1C07AB33" w14:textId="7F9437E3" w:rsidR="007F691A" w:rsidRPr="001D7A04" w:rsidRDefault="007F691A" w:rsidP="001A045A">
      <w:pPr>
        <w:pStyle w:val="FootnoteText"/>
        <w:jc w:val="both"/>
      </w:pPr>
      <w:r w:rsidRPr="001D7A04">
        <w:rPr>
          <w:rStyle w:val="FootnoteReference"/>
        </w:rPr>
        <w:footnoteRef/>
      </w:r>
      <w:r w:rsidRPr="001D7A04">
        <w:t xml:space="preserve"> </w:t>
      </w:r>
      <w:r>
        <w:rPr>
          <w:i/>
          <w:iCs/>
        </w:rPr>
        <w:t>See, e.g.</w:t>
      </w:r>
      <w:r>
        <w:t>,</w:t>
      </w:r>
      <w:r>
        <w:rPr>
          <w:i/>
          <w:iCs/>
        </w:rPr>
        <w:t xml:space="preserve"> </w:t>
      </w:r>
      <w:hyperlink r:id="rId38" w:history="1">
        <w:r w:rsidRPr="001D7A04">
          <w:rPr>
            <w:rStyle w:val="Hyperlink"/>
          </w:rPr>
          <w:t>Draft Zoom Order</w:t>
        </w:r>
      </w:hyperlink>
      <w:r w:rsidRPr="001D7A04">
        <w:t xml:space="preserve"> </w:t>
      </w:r>
      <w:r w:rsidRPr="001D7A04">
        <w:rPr>
          <w:rFonts w:eastAsiaTheme="minorEastAsia"/>
          <w:lang w:eastAsia="zh-CN"/>
        </w:rPr>
        <w:t xml:space="preserve">¶ 17 (setting forth that </w:t>
      </w:r>
      <w:r w:rsidRPr="001D7A04">
        <w:t>no new exhibits shall be admitted at the hearing</w:t>
      </w:r>
      <w:r w:rsidR="000A0D38">
        <w:t xml:space="preserve">, </w:t>
      </w:r>
      <w:r w:rsidRPr="001D7A04">
        <w:t>except where necessary for the introduction of impeachment evidence)</w:t>
      </w:r>
      <w:r>
        <w:t xml:space="preserve">; Appendix A, ¶ 5(a)-(b). </w:t>
      </w:r>
    </w:p>
  </w:footnote>
  <w:footnote w:id="38">
    <w:p w14:paraId="2C2AB00A" w14:textId="11FC9C79" w:rsidR="007F691A" w:rsidRPr="001C596B" w:rsidRDefault="007F691A" w:rsidP="001A045A">
      <w:pPr>
        <w:ind w:left="216" w:hanging="216"/>
        <w:jc w:val="both"/>
        <w:rPr>
          <w:b/>
          <w:bCs/>
          <w:sz w:val="20"/>
        </w:rPr>
      </w:pPr>
      <w:r w:rsidRPr="001D7A04">
        <w:rPr>
          <w:rStyle w:val="FootnoteReference"/>
          <w:sz w:val="20"/>
        </w:rPr>
        <w:footnoteRef/>
      </w:r>
      <w:r w:rsidRPr="001D7A04">
        <w:rPr>
          <w:sz w:val="20"/>
        </w:rPr>
        <w:t xml:space="preserve"> </w:t>
      </w:r>
      <w:r w:rsidRPr="001D7A04">
        <w:rPr>
          <w:i/>
          <w:iCs/>
          <w:sz w:val="20"/>
        </w:rPr>
        <w:t>See, e.g.</w:t>
      </w:r>
      <w:r w:rsidRPr="00877F17">
        <w:rPr>
          <w:sz w:val="20"/>
        </w:rPr>
        <w:t xml:space="preserve">, </w:t>
      </w:r>
      <w:hyperlink r:id="rId39" w:history="1">
        <w:r w:rsidRPr="001D7A04">
          <w:rPr>
            <w:rStyle w:val="Hyperlink"/>
            <w:sz w:val="20"/>
          </w:rPr>
          <w:t>Draft Zoom Order</w:t>
        </w:r>
      </w:hyperlink>
      <w:r w:rsidRPr="001D7A04">
        <w:rPr>
          <w:sz w:val="20"/>
        </w:rPr>
        <w:t xml:space="preserve"> </w:t>
      </w:r>
      <w:r w:rsidRPr="001D7A04">
        <w:rPr>
          <w:rFonts w:eastAsiaTheme="minorEastAsia"/>
          <w:sz w:val="20"/>
          <w:lang w:eastAsia="zh-CN"/>
        </w:rPr>
        <w:t>¶</w:t>
      </w:r>
      <w:r w:rsidR="000A0D38">
        <w:rPr>
          <w:rFonts w:eastAsiaTheme="minorEastAsia"/>
          <w:sz w:val="20"/>
          <w:lang w:eastAsia="zh-CN"/>
        </w:rPr>
        <w:t xml:space="preserve"> </w:t>
      </w:r>
      <w:r w:rsidRPr="001D7A04">
        <w:rPr>
          <w:rFonts w:eastAsiaTheme="minorEastAsia"/>
          <w:sz w:val="20"/>
          <w:lang w:eastAsia="zh-CN"/>
        </w:rPr>
        <w:t>16</w:t>
      </w:r>
      <w:r>
        <w:rPr>
          <w:rFonts w:eastAsiaTheme="minorEastAsia"/>
          <w:sz w:val="20"/>
          <w:lang w:eastAsia="zh-CN"/>
        </w:rPr>
        <w:t xml:space="preserve"> (requiring that</w:t>
      </w:r>
      <w:r w:rsidRPr="007B0DB5">
        <w:rPr>
          <w:rFonts w:eastAsiaTheme="minorEastAsia"/>
          <w:sz w:val="20"/>
          <w:lang w:eastAsia="zh-CN"/>
        </w:rPr>
        <w:t xml:space="preserve"> exhibits shall be deemed admissible and authentic unless an objection is stated to a specific exhibit with brief reasons by </w:t>
      </w:r>
      <w:r w:rsidR="000A0D38">
        <w:rPr>
          <w:rFonts w:eastAsiaTheme="minorEastAsia"/>
          <w:sz w:val="20"/>
          <w:lang w:eastAsia="zh-CN"/>
        </w:rPr>
        <w:t xml:space="preserve">a specific date, </w:t>
      </w:r>
      <w:r w:rsidRPr="007B0DB5">
        <w:rPr>
          <w:rFonts w:eastAsiaTheme="minorEastAsia"/>
          <w:sz w:val="20"/>
          <w:lang w:eastAsia="zh-CN"/>
        </w:rPr>
        <w:t>following which the Court will consider such further directions as may be appropriate</w:t>
      </w:r>
      <w:r>
        <w:rPr>
          <w:rFonts w:eastAsiaTheme="minorEastAsia"/>
          <w:sz w:val="20"/>
          <w:lang w:eastAsia="zh-CN"/>
        </w:rPr>
        <w:t xml:space="preserve">). </w:t>
      </w:r>
    </w:p>
  </w:footnote>
  <w:footnote w:id="39">
    <w:p w14:paraId="62EF278C" w14:textId="5BE3A998" w:rsidR="007F691A" w:rsidRDefault="007F691A" w:rsidP="001A045A">
      <w:pPr>
        <w:pStyle w:val="FootnoteText"/>
        <w:jc w:val="both"/>
      </w:pPr>
      <w:r>
        <w:rPr>
          <w:rStyle w:val="FootnoteReference"/>
        </w:rPr>
        <w:footnoteRef/>
      </w:r>
      <w:r>
        <w:t xml:space="preserve"> </w:t>
      </w:r>
      <w:r>
        <w:rPr>
          <w:i/>
          <w:iCs/>
        </w:rPr>
        <w:t>See, e.g.</w:t>
      </w:r>
      <w:r>
        <w:t>,</w:t>
      </w:r>
      <w:r>
        <w:rPr>
          <w:i/>
          <w:iCs/>
        </w:rPr>
        <w:t xml:space="preserve"> </w:t>
      </w:r>
      <w:r>
        <w:t xml:space="preserve">Appendix A, ¶ 5(f). </w:t>
      </w:r>
    </w:p>
  </w:footnote>
  <w:footnote w:id="40">
    <w:p w14:paraId="6412D1B0" w14:textId="64DF1F9B" w:rsidR="007F691A" w:rsidRDefault="007F691A" w:rsidP="001A045A">
      <w:pPr>
        <w:pStyle w:val="FootnoteText"/>
        <w:jc w:val="both"/>
      </w:pPr>
      <w:r>
        <w:rPr>
          <w:rStyle w:val="FootnoteReference"/>
        </w:rPr>
        <w:footnoteRef/>
      </w:r>
      <w:r>
        <w:t xml:space="preserve"> </w:t>
      </w:r>
      <w:r>
        <w:rPr>
          <w:i/>
          <w:iCs/>
        </w:rPr>
        <w:t>See, e.g.</w:t>
      </w:r>
      <w:r>
        <w:t>,</w:t>
      </w:r>
      <w:r>
        <w:rPr>
          <w:i/>
          <w:iCs/>
        </w:rPr>
        <w:t xml:space="preserve"> </w:t>
      </w:r>
      <w:r>
        <w:t>Appendix A, ¶ 5</w:t>
      </w:r>
      <w:r w:rsidR="000A0D38">
        <w:t>(</w:t>
      </w:r>
      <w:r>
        <w:t xml:space="preserve">g). </w:t>
      </w:r>
    </w:p>
  </w:footnote>
  <w:footnote w:id="41">
    <w:p w14:paraId="058EF441" w14:textId="1DC3C85F" w:rsidR="007F691A" w:rsidRDefault="007F691A" w:rsidP="001A045A">
      <w:pPr>
        <w:pStyle w:val="FootnoteText"/>
        <w:jc w:val="both"/>
      </w:pPr>
      <w:r>
        <w:rPr>
          <w:rStyle w:val="FootnoteReference"/>
        </w:rPr>
        <w:footnoteRef/>
      </w:r>
      <w:r>
        <w:t xml:space="preserve"> </w:t>
      </w:r>
      <w:r>
        <w:rPr>
          <w:i/>
          <w:iCs/>
        </w:rPr>
        <w:t>See, e.g.</w:t>
      </w:r>
      <w:r>
        <w:t>,</w:t>
      </w:r>
      <w:r>
        <w:rPr>
          <w:i/>
          <w:iCs/>
        </w:rPr>
        <w:t xml:space="preserve"> </w:t>
      </w:r>
      <w:r>
        <w:t>Appendix A, ¶ 5(g).</w:t>
      </w:r>
    </w:p>
  </w:footnote>
  <w:footnote w:id="42">
    <w:p w14:paraId="6E963650" w14:textId="17B5757A" w:rsidR="007F691A" w:rsidRDefault="007F691A" w:rsidP="001A045A">
      <w:pPr>
        <w:pStyle w:val="FootnoteText"/>
        <w:jc w:val="both"/>
      </w:pPr>
      <w:r>
        <w:rPr>
          <w:rStyle w:val="FootnoteReference"/>
        </w:rPr>
        <w:footnoteRef/>
      </w:r>
      <w:r>
        <w:t xml:space="preserve"> </w:t>
      </w:r>
      <w:r>
        <w:rPr>
          <w:i/>
          <w:iCs/>
        </w:rPr>
        <w:t>See, e.g.</w:t>
      </w:r>
      <w:r>
        <w:t>,</w:t>
      </w:r>
      <w:r>
        <w:rPr>
          <w:i/>
          <w:iCs/>
        </w:rPr>
        <w:t xml:space="preserve"> </w:t>
      </w:r>
      <w:r>
        <w:t>Appendix A, ¶ 5(h).</w:t>
      </w:r>
    </w:p>
  </w:footnote>
  <w:footnote w:id="43">
    <w:p w14:paraId="717C7817" w14:textId="715CCF30" w:rsidR="007F691A" w:rsidRDefault="007F691A" w:rsidP="001A045A">
      <w:pPr>
        <w:pStyle w:val="FootnoteText"/>
        <w:jc w:val="both"/>
      </w:pPr>
      <w:r>
        <w:rPr>
          <w:rStyle w:val="FootnoteReference"/>
        </w:rPr>
        <w:footnoteRef/>
      </w:r>
      <w:r>
        <w:t xml:space="preserve"> </w:t>
      </w:r>
      <w:r>
        <w:rPr>
          <w:i/>
          <w:iCs/>
        </w:rPr>
        <w:t>See, e.g.</w:t>
      </w:r>
      <w:r>
        <w:t>,</w:t>
      </w:r>
      <w:r>
        <w:rPr>
          <w:i/>
          <w:iCs/>
        </w:rPr>
        <w:t xml:space="preserve"> </w:t>
      </w:r>
      <w:r>
        <w:t>Appendix A, ¶ 5(e).</w:t>
      </w:r>
    </w:p>
  </w:footnote>
  <w:footnote w:id="44">
    <w:p w14:paraId="15F1A0B9" w14:textId="5FA5D531" w:rsidR="007F691A" w:rsidRDefault="007F691A" w:rsidP="001A045A">
      <w:pPr>
        <w:pStyle w:val="FootnoteText"/>
        <w:jc w:val="both"/>
      </w:pPr>
      <w:r>
        <w:rPr>
          <w:rStyle w:val="FootnoteReference"/>
        </w:rPr>
        <w:footnoteRef/>
      </w:r>
      <w:r>
        <w:t xml:space="preserve"> </w:t>
      </w:r>
      <w:r>
        <w:rPr>
          <w:i/>
          <w:iCs/>
        </w:rPr>
        <w:t>See, e.g.</w:t>
      </w:r>
      <w:r>
        <w:t xml:space="preserve">, </w:t>
      </w:r>
      <w:hyperlink r:id="rId40" w:anchor=":~:text=NEW%3A%20CPR's%20Annotated%20Model%20Procedural%20Order%20for%20Remote%20Video%20Arbitration,to%20remote%20video%20arbitration%20proceedings." w:history="1">
        <w:r w:rsidRPr="009D4689">
          <w:rPr>
            <w:rStyle w:val="Hyperlink"/>
          </w:rPr>
          <w:t>CPR’s Annotated Model</w:t>
        </w:r>
      </w:hyperlink>
      <w:r w:rsidR="000A0D38">
        <w:t xml:space="preserve">, </w:t>
      </w:r>
      <w:r>
        <w:t xml:space="preserve">Sec. D(3)-(4) (discussing testimonial safeguards and possibility of telephonic testimony); </w:t>
      </w:r>
      <w:hyperlink r:id="rId41" w:history="1">
        <w:r w:rsidRPr="0015545C">
          <w:rPr>
            <w:rStyle w:val="Hyperlink"/>
          </w:rPr>
          <w:t>Draft Zoom Order</w:t>
        </w:r>
      </w:hyperlink>
      <w:r>
        <w:t xml:space="preserve"> ¶ 36 (discussing contents of witness oath); Appendix A, ¶ 7 (setting forth matters to consider for witness oath).</w:t>
      </w:r>
    </w:p>
  </w:footnote>
  <w:footnote w:id="45">
    <w:p w14:paraId="6C9FCEF8" w14:textId="2EC10B4D" w:rsidR="007F691A" w:rsidRPr="001D7A04" w:rsidRDefault="007F691A" w:rsidP="001A045A">
      <w:pPr>
        <w:pStyle w:val="FootnoteText"/>
        <w:jc w:val="both"/>
      </w:pPr>
      <w:r>
        <w:rPr>
          <w:rStyle w:val="FootnoteReference"/>
        </w:rPr>
        <w:footnoteRef/>
      </w:r>
      <w:r>
        <w:t xml:space="preserve"> </w:t>
      </w:r>
      <w:r>
        <w:rPr>
          <w:i/>
          <w:iCs/>
        </w:rPr>
        <w:t xml:space="preserve">See </w:t>
      </w:r>
      <w:r>
        <w:t xml:space="preserve">Footnote 33. </w:t>
      </w:r>
    </w:p>
  </w:footnote>
  <w:footnote w:id="46">
    <w:p w14:paraId="51DE662A" w14:textId="4A97A5BC" w:rsidR="007F691A" w:rsidRDefault="007F691A" w:rsidP="001A045A">
      <w:pPr>
        <w:pStyle w:val="FootnoteText"/>
        <w:jc w:val="both"/>
      </w:pPr>
      <w:r>
        <w:rPr>
          <w:rStyle w:val="FootnoteReference"/>
        </w:rPr>
        <w:footnoteRef/>
      </w:r>
      <w:r>
        <w:t xml:space="preserve"> </w:t>
      </w:r>
      <w:r>
        <w:rPr>
          <w:i/>
          <w:iCs/>
        </w:rPr>
        <w:t>See, e.g.</w:t>
      </w:r>
      <w:r>
        <w:t>,</w:t>
      </w:r>
      <w:r>
        <w:rPr>
          <w:i/>
          <w:iCs/>
        </w:rPr>
        <w:t xml:space="preserve"> </w:t>
      </w:r>
      <w:r>
        <w:t xml:space="preserve">Appendix A, ¶ 9. </w:t>
      </w:r>
    </w:p>
  </w:footnote>
  <w:footnote w:id="47">
    <w:p w14:paraId="1AAF986D" w14:textId="40F7A48B" w:rsidR="007F691A" w:rsidRDefault="007F691A" w:rsidP="001A045A">
      <w:pPr>
        <w:pStyle w:val="FootnoteText"/>
        <w:jc w:val="both"/>
      </w:pPr>
      <w:r>
        <w:rPr>
          <w:rStyle w:val="FootnoteReference"/>
        </w:rPr>
        <w:footnoteRef/>
      </w:r>
      <w:r>
        <w:t xml:space="preserve"> </w:t>
      </w:r>
      <w:hyperlink r:id="rId42" w:history="1">
        <w:r w:rsidRPr="0015545C">
          <w:rPr>
            <w:rStyle w:val="Hyperlink"/>
          </w:rPr>
          <w:t>Draft Zoom Order</w:t>
        </w:r>
      </w:hyperlink>
      <w:r>
        <w:t xml:space="preserve"> ¶ 42 (consider, </w:t>
      </w:r>
      <w:r>
        <w:rPr>
          <w:i/>
          <w:iCs/>
        </w:rPr>
        <w:t>inter alia</w:t>
      </w:r>
      <w:r>
        <w:t xml:space="preserve">, </w:t>
      </w:r>
      <w:r w:rsidRPr="00502277">
        <w:rPr>
          <w:rFonts w:ascii="TimesNewRomanPSMT" w:eastAsiaTheme="minorEastAsia" w:hAnsi="TimesNewRomanPSMT" w:cs="TimesNewRomanPSMT"/>
          <w:szCs w:val="24"/>
          <w:lang w:eastAsia="zh-CN"/>
        </w:rPr>
        <w:t xml:space="preserve">(i) </w:t>
      </w:r>
      <w:r>
        <w:t xml:space="preserve">Will counsel use screensharing function (in which case participants may find it useful to use more than one screen during the hearing) and/or will witnesses be mailed or couriered hard copies? (ii) If hard copies are to be provided, should they be sent to witnesses in sealed envelopes that can be opened on camera, in order to verify that they are clean, unannotated documents? (iii) In addition or in the alternative, should the Court specify that it may ask a witness to display the set of exhibits and/or witness statement(s) at any time in order to verify that the documents do not bear any annotations? (iv) Should the Court specify that witness testimony shall not be aided by notes?). </w:t>
      </w:r>
    </w:p>
  </w:footnote>
  <w:footnote w:id="48">
    <w:p w14:paraId="4F72C431" w14:textId="599F1617" w:rsidR="007F691A" w:rsidRDefault="007F691A" w:rsidP="001A045A">
      <w:pPr>
        <w:pStyle w:val="FootnoteText"/>
        <w:jc w:val="both"/>
      </w:pPr>
      <w:r>
        <w:rPr>
          <w:rStyle w:val="FootnoteReference"/>
        </w:rPr>
        <w:footnoteRef/>
      </w:r>
      <w:r>
        <w:t xml:space="preserve"> </w:t>
      </w:r>
      <w:r>
        <w:rPr>
          <w:i/>
          <w:iCs/>
        </w:rPr>
        <w:t>See, e.g.</w:t>
      </w:r>
      <w:r>
        <w:t>,</w:t>
      </w:r>
      <w:r>
        <w:rPr>
          <w:i/>
          <w:iCs/>
        </w:rPr>
        <w:t xml:space="preserve"> </w:t>
      </w:r>
      <w:r>
        <w:t xml:space="preserve">Appendix A, ¶¶ 13-14. </w:t>
      </w:r>
    </w:p>
  </w:footnote>
  <w:footnote w:id="49">
    <w:p w14:paraId="15847A50" w14:textId="7EBB6298" w:rsidR="007F691A" w:rsidRDefault="007F691A" w:rsidP="001A045A">
      <w:pPr>
        <w:pStyle w:val="FootnoteText"/>
        <w:jc w:val="both"/>
      </w:pPr>
      <w:r>
        <w:rPr>
          <w:rStyle w:val="FootnoteReference"/>
        </w:rPr>
        <w:footnoteRef/>
      </w:r>
      <w:r>
        <w:t xml:space="preserve"> </w:t>
      </w:r>
      <w:r>
        <w:rPr>
          <w:i/>
          <w:iCs/>
        </w:rPr>
        <w:t>See, e.g.</w:t>
      </w:r>
      <w:r>
        <w:t xml:space="preserve">, </w:t>
      </w:r>
      <w:hyperlink r:id="rId43" w:history="1">
        <w:r w:rsidRPr="00D957E3">
          <w:rPr>
            <w:rStyle w:val="Hyperlink"/>
          </w:rPr>
          <w:t>Michigan Guidelines</w:t>
        </w:r>
      </w:hyperlink>
      <w:r>
        <w:t xml:space="preserve">, Sec. B(1) (“Breakout rooms’ will not be audio or video recorded under certain circumstances. If the meeting is being cloud recorded (recommended), it will only record the main room, regardless of what room the meeting host is in. If local recording is being used (not recommended), it will record the room the participant who is recording is in. The hose can set a predetermined amount of time and bring them back to the Zoom Meeting. If the host does not want to put a time constrain on the “breakout room,” the hose can send a time warning to the breakout room participants to notify them that they should wrap up. If selected as a ‘breakout room’ option, participants in the ‘breakout room’ can rejoin the hearing when they are done meeting.”). </w:t>
      </w:r>
    </w:p>
  </w:footnote>
  <w:footnote w:id="50">
    <w:p w14:paraId="57AFA82F" w14:textId="7118EFAD" w:rsidR="007F691A" w:rsidRDefault="007F691A" w:rsidP="001A045A">
      <w:pPr>
        <w:pStyle w:val="FootnoteText"/>
        <w:jc w:val="both"/>
      </w:pPr>
      <w:r>
        <w:rPr>
          <w:rStyle w:val="FootnoteReference"/>
        </w:rPr>
        <w:footnoteRef/>
      </w:r>
      <w:r>
        <w:t xml:space="preserve"> </w:t>
      </w:r>
      <w:r>
        <w:rPr>
          <w:i/>
          <w:iCs/>
        </w:rPr>
        <w:t>See, e.g.</w:t>
      </w:r>
      <w:r>
        <w:t xml:space="preserve">, </w:t>
      </w:r>
      <w:hyperlink r:id="rId44" w:history="1">
        <w:r w:rsidRPr="00D957E3">
          <w:rPr>
            <w:rStyle w:val="Hyperlink"/>
          </w:rPr>
          <w:t>Michigan Guidelines</w:t>
        </w:r>
      </w:hyperlink>
      <w:r>
        <w:t>, Sec. D (setting forth procedures for ensuring clear record).</w:t>
      </w:r>
    </w:p>
  </w:footnote>
  <w:footnote w:id="51">
    <w:p w14:paraId="253846F6" w14:textId="40DC665C" w:rsidR="009B2CBB" w:rsidRDefault="009B2CBB">
      <w:pPr>
        <w:pStyle w:val="FootnoteText"/>
      </w:pPr>
      <w:r>
        <w:rPr>
          <w:rStyle w:val="FootnoteReference"/>
        </w:rPr>
        <w:footnoteRef/>
      </w:r>
      <w:r>
        <w:t xml:space="preserve"> </w:t>
      </w:r>
      <w:r w:rsidRPr="009B2CBB">
        <w:rPr>
          <w:i/>
          <w:iCs/>
        </w:rPr>
        <w:t>See</w:t>
      </w:r>
      <w:r>
        <w:t xml:space="preserve"> </w:t>
      </w:r>
      <w:r w:rsidRPr="009B2CBB">
        <w:t>Electronic Signatures in Global and National Commerce (ESIGN) Act</w:t>
      </w:r>
      <w:r>
        <w:t xml:space="preserve">, 15 U.S.C. § 7001 et seq.; </w:t>
      </w:r>
      <w:r w:rsidRPr="009B2CBB">
        <w:t xml:space="preserve">Uniform Electronic Transactions Act </w:t>
      </w:r>
      <w:r w:rsidR="006B44B3">
        <w:t>(</w:t>
      </w:r>
      <w:r w:rsidRPr="009B2CBB">
        <w:t>1999</w:t>
      </w:r>
      <w:r w:rsidR="006B44B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412EC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FAE0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089B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BCA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864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0AB1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D684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2417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352B976"/>
    <w:lvl w:ilvl="0">
      <w:start w:val="1"/>
      <w:numFmt w:val="decimal"/>
      <w:pStyle w:val="ListNumber"/>
      <w:lvlText w:val="%1."/>
      <w:lvlJc w:val="left"/>
      <w:pPr>
        <w:tabs>
          <w:tab w:val="num" w:pos="360"/>
        </w:tabs>
        <w:ind w:left="360" w:hanging="360"/>
      </w:pPr>
    </w:lvl>
  </w:abstractNum>
  <w:abstractNum w:abstractNumId="9">
    <w:nsid w:val="FFFFFF89"/>
    <w:multiLevelType w:val="singleLevel"/>
    <w:tmpl w:val="F7E6DB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83B4D"/>
    <w:multiLevelType w:val="multilevel"/>
    <w:tmpl w:val="54A48D58"/>
    <w:lvl w:ilvl="0">
      <w:start w:val="2"/>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rPr>
    </w:lvl>
    <w:lvl w:ilvl="2">
      <w:start w:val="1"/>
      <w:numFmt w:val="decimal"/>
      <w:lvlText w:val="%3."/>
      <w:lvlJc w:val="left"/>
      <w:pPr>
        <w:ind w:left="1440" w:firstLine="0"/>
      </w:pPr>
      <w:rPr>
        <w:rFonts w:hint="default"/>
        <w:b w:val="0"/>
        <w:bCs w:val="0"/>
      </w:rPr>
    </w:lvl>
    <w:lvl w:ilvl="3">
      <w:start w:val="1"/>
      <w:numFmt w:val="lowerLetter"/>
      <w:lvlText w:val="%4)"/>
      <w:lvlJc w:val="left"/>
      <w:pPr>
        <w:ind w:left="2160" w:firstLine="0"/>
      </w:pPr>
      <w:rPr>
        <w:rFonts w:hint="default"/>
        <w:b w:val="0"/>
        <w:bCs w:val="0"/>
      </w:rPr>
    </w:lvl>
    <w:lvl w:ilvl="4">
      <w:start w:val="1"/>
      <w:numFmt w:val="decimal"/>
      <w:lvlText w:val="(%5)"/>
      <w:lvlJc w:val="left"/>
      <w:pPr>
        <w:ind w:left="2880" w:firstLine="0"/>
      </w:pPr>
      <w:rPr>
        <w:rFonts w:hint="default"/>
        <w:b w:val="0"/>
        <w:bCs w:val="0"/>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05AF2F33"/>
    <w:multiLevelType w:val="hybridMultilevel"/>
    <w:tmpl w:val="D73A82E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F164FB"/>
    <w:multiLevelType w:val="multilevel"/>
    <w:tmpl w:val="516ABF5E"/>
    <w:lvl w:ilvl="0">
      <w:start w:val="5"/>
      <w:numFmt w:val="upperRoman"/>
      <w:lvlText w:val="%1."/>
      <w:lvlJc w:val="left"/>
      <w:pPr>
        <w:ind w:left="0" w:firstLine="0"/>
      </w:pPr>
      <w:rPr>
        <w:rFonts w:hint="default"/>
        <w:b/>
        <w:bCs/>
      </w:rPr>
    </w:lvl>
    <w:lvl w:ilvl="1">
      <w:start w:val="3"/>
      <w:numFmt w:val="upperLetter"/>
      <w:lvlText w:val="%2."/>
      <w:lvlJc w:val="left"/>
      <w:pPr>
        <w:ind w:left="720" w:firstLine="0"/>
      </w:pPr>
      <w:rPr>
        <w:rFonts w:hint="default"/>
        <w:b/>
        <w:bCs/>
      </w:rPr>
    </w:lvl>
    <w:lvl w:ilvl="2">
      <w:start w:val="2"/>
      <w:numFmt w:val="decimal"/>
      <w:lvlText w:val="%3."/>
      <w:lvlJc w:val="left"/>
      <w:pPr>
        <w:ind w:left="1440" w:firstLine="0"/>
      </w:pPr>
      <w:rPr>
        <w:rFonts w:hint="default"/>
        <w:b w:val="0"/>
        <w:bCs w:val="0"/>
      </w:rPr>
    </w:lvl>
    <w:lvl w:ilvl="3">
      <w:start w:val="3"/>
      <w:numFmt w:val="lowerLetter"/>
      <w:lvlText w:val="%4)"/>
      <w:lvlJc w:val="left"/>
      <w:pPr>
        <w:ind w:left="2160" w:firstLine="0"/>
      </w:pPr>
      <w:rPr>
        <w:rFonts w:hint="default"/>
        <w:b w:val="0"/>
        <w:bCs w:val="0"/>
      </w:rPr>
    </w:lvl>
    <w:lvl w:ilvl="4">
      <w:start w:val="1"/>
      <w:numFmt w:val="decimal"/>
      <w:lvlText w:val="(%5)"/>
      <w:lvlJc w:val="left"/>
      <w:pPr>
        <w:ind w:left="2880" w:firstLine="0"/>
      </w:pPr>
      <w:rPr>
        <w:rFonts w:hint="default"/>
        <w:b w:val="0"/>
        <w:bCs w:val="0"/>
      </w:rPr>
    </w:lvl>
    <w:lvl w:ilvl="5">
      <w:start w:val="1"/>
      <w:numFmt w:val="lowerLetter"/>
      <w:lvlText w:val="(%6)"/>
      <w:lvlJc w:val="left"/>
      <w:pPr>
        <w:ind w:left="3600" w:firstLine="0"/>
      </w:pPr>
      <w:rPr>
        <w:rFonts w:hint="default"/>
        <w:b w:val="0"/>
        <w:bCs w:val="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nsid w:val="0D1C1AC8"/>
    <w:multiLevelType w:val="hybridMultilevel"/>
    <w:tmpl w:val="6024A4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DED74C6"/>
    <w:multiLevelType w:val="multilevel"/>
    <w:tmpl w:val="F6EA2192"/>
    <w:lvl w:ilvl="0">
      <w:start w:val="5"/>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rPr>
    </w:lvl>
    <w:lvl w:ilvl="2">
      <w:start w:val="1"/>
      <w:numFmt w:val="decimal"/>
      <w:lvlText w:val="%3."/>
      <w:lvlJc w:val="left"/>
      <w:pPr>
        <w:ind w:left="1440" w:firstLine="0"/>
      </w:pPr>
      <w:rPr>
        <w:rFonts w:hint="default"/>
        <w:b w:val="0"/>
        <w:bCs w:val="0"/>
      </w:rPr>
    </w:lvl>
    <w:lvl w:ilvl="3">
      <w:start w:val="1"/>
      <w:numFmt w:val="lowerLetter"/>
      <w:lvlText w:val="%4)"/>
      <w:lvlJc w:val="left"/>
      <w:pPr>
        <w:ind w:left="2160" w:firstLine="0"/>
      </w:pPr>
      <w:rPr>
        <w:rFonts w:hint="default"/>
        <w:b w:val="0"/>
        <w:bCs w:val="0"/>
      </w:rPr>
    </w:lvl>
    <w:lvl w:ilvl="4">
      <w:start w:val="1"/>
      <w:numFmt w:val="decimal"/>
      <w:lvlText w:val="(%5)"/>
      <w:lvlJc w:val="left"/>
      <w:pPr>
        <w:ind w:left="2880" w:firstLine="0"/>
      </w:pPr>
      <w:rPr>
        <w:rFonts w:hint="default"/>
        <w:b w:val="0"/>
        <w:bCs w:val="0"/>
      </w:rPr>
    </w:lvl>
    <w:lvl w:ilvl="5">
      <w:start w:val="1"/>
      <w:numFmt w:val="lowerLetter"/>
      <w:lvlText w:val="(%6)"/>
      <w:lvlJc w:val="left"/>
      <w:pPr>
        <w:ind w:left="3600" w:firstLine="0"/>
      </w:pPr>
      <w:rPr>
        <w:rFonts w:hint="default"/>
        <w:b w:val="0"/>
        <w:bCs w:val="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24144710"/>
    <w:multiLevelType w:val="multilevel"/>
    <w:tmpl w:val="08F88E7A"/>
    <w:lvl w:ilvl="0">
      <w:start w:val="5"/>
      <w:numFmt w:val="upperRoman"/>
      <w:lvlText w:val="%1."/>
      <w:lvlJc w:val="left"/>
      <w:pPr>
        <w:ind w:left="0" w:firstLine="0"/>
      </w:pPr>
      <w:rPr>
        <w:rFonts w:hint="default"/>
        <w:b/>
        <w:bCs/>
      </w:rPr>
    </w:lvl>
    <w:lvl w:ilvl="1">
      <w:start w:val="3"/>
      <w:numFmt w:val="upperLetter"/>
      <w:lvlText w:val="%2."/>
      <w:lvlJc w:val="left"/>
      <w:pPr>
        <w:ind w:left="720" w:firstLine="0"/>
      </w:pPr>
      <w:rPr>
        <w:rFonts w:hint="default"/>
        <w:b/>
        <w:bCs/>
      </w:rPr>
    </w:lvl>
    <w:lvl w:ilvl="2">
      <w:start w:val="1"/>
      <w:numFmt w:val="decimal"/>
      <w:lvlText w:val="%3."/>
      <w:lvlJc w:val="left"/>
      <w:pPr>
        <w:ind w:left="1440" w:firstLine="0"/>
      </w:pPr>
      <w:rPr>
        <w:rFonts w:hint="default"/>
        <w:b w:val="0"/>
        <w:bCs w:val="0"/>
      </w:rPr>
    </w:lvl>
    <w:lvl w:ilvl="3">
      <w:start w:val="1"/>
      <w:numFmt w:val="lowerLetter"/>
      <w:lvlText w:val="%4)"/>
      <w:lvlJc w:val="left"/>
      <w:pPr>
        <w:ind w:left="2160" w:firstLine="0"/>
      </w:pPr>
      <w:rPr>
        <w:rFonts w:hint="default"/>
        <w:b w:val="0"/>
        <w:bCs w:val="0"/>
      </w:rPr>
    </w:lvl>
    <w:lvl w:ilvl="4">
      <w:start w:val="1"/>
      <w:numFmt w:val="decimal"/>
      <w:lvlText w:val="(%5)"/>
      <w:lvlJc w:val="left"/>
      <w:pPr>
        <w:ind w:left="2880" w:firstLine="0"/>
      </w:pPr>
      <w:rPr>
        <w:rFonts w:hint="default"/>
        <w:b w:val="0"/>
        <w:bCs w:val="0"/>
      </w:rPr>
    </w:lvl>
    <w:lvl w:ilvl="5">
      <w:start w:val="1"/>
      <w:numFmt w:val="lowerLetter"/>
      <w:lvlText w:val="(%6)"/>
      <w:lvlJc w:val="left"/>
      <w:pPr>
        <w:ind w:left="3600" w:firstLine="0"/>
      </w:pPr>
      <w:rPr>
        <w:rFonts w:hint="default"/>
        <w:b w:val="0"/>
        <w:bCs w:val="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284A61B7"/>
    <w:multiLevelType w:val="multilevel"/>
    <w:tmpl w:val="5E22D998"/>
    <w:lvl w:ilvl="0">
      <w:start w:val="5"/>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rPr>
    </w:lvl>
    <w:lvl w:ilvl="2">
      <w:start w:val="2"/>
      <w:numFmt w:val="decimal"/>
      <w:lvlText w:val="%3."/>
      <w:lvlJc w:val="left"/>
      <w:pPr>
        <w:ind w:left="1440" w:firstLine="0"/>
      </w:pPr>
      <w:rPr>
        <w:rFonts w:hint="default"/>
        <w:b w:val="0"/>
        <w:bCs w:val="0"/>
      </w:rPr>
    </w:lvl>
    <w:lvl w:ilvl="3">
      <w:start w:val="3"/>
      <w:numFmt w:val="lowerLetter"/>
      <w:lvlText w:val="%4)"/>
      <w:lvlJc w:val="left"/>
      <w:pPr>
        <w:ind w:left="2160" w:firstLine="0"/>
      </w:pPr>
      <w:rPr>
        <w:rFonts w:hint="default"/>
        <w:b w:val="0"/>
        <w:bCs w:val="0"/>
      </w:rPr>
    </w:lvl>
    <w:lvl w:ilvl="4">
      <w:start w:val="1"/>
      <w:numFmt w:val="decimal"/>
      <w:lvlText w:val="(%5)"/>
      <w:lvlJc w:val="left"/>
      <w:pPr>
        <w:ind w:left="2880" w:firstLine="0"/>
      </w:pPr>
      <w:rPr>
        <w:rFonts w:hint="default"/>
        <w:b w:val="0"/>
        <w:bCs w:val="0"/>
      </w:rPr>
    </w:lvl>
    <w:lvl w:ilvl="5">
      <w:start w:val="1"/>
      <w:numFmt w:val="lowerLetter"/>
      <w:lvlText w:val="(%6)"/>
      <w:lvlJc w:val="left"/>
      <w:pPr>
        <w:ind w:left="3600" w:firstLine="0"/>
      </w:pPr>
      <w:rPr>
        <w:rFonts w:hint="default"/>
        <w:b w:val="0"/>
        <w:bCs w:val="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nsid w:val="2D636337"/>
    <w:multiLevelType w:val="hybridMultilevel"/>
    <w:tmpl w:val="5EC057EC"/>
    <w:lvl w:ilvl="0" w:tplc="898C3F8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060B9"/>
    <w:multiLevelType w:val="hybridMultilevel"/>
    <w:tmpl w:val="1514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2CD1373"/>
    <w:multiLevelType w:val="multilevel"/>
    <w:tmpl w:val="C36E02EC"/>
    <w:lvl w:ilvl="0">
      <w:start w:val="5"/>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rPr>
    </w:lvl>
    <w:lvl w:ilvl="2">
      <w:start w:val="1"/>
      <w:numFmt w:val="decimal"/>
      <w:lvlText w:val="%3."/>
      <w:lvlJc w:val="left"/>
      <w:pPr>
        <w:ind w:left="1440" w:firstLine="0"/>
      </w:pPr>
      <w:rPr>
        <w:rFonts w:hint="default"/>
        <w:b w:val="0"/>
        <w:bCs w:val="0"/>
      </w:rPr>
    </w:lvl>
    <w:lvl w:ilvl="3">
      <w:start w:val="1"/>
      <w:numFmt w:val="lowerLetter"/>
      <w:lvlText w:val="%4)"/>
      <w:lvlJc w:val="left"/>
      <w:pPr>
        <w:ind w:left="2160" w:firstLine="0"/>
      </w:pPr>
      <w:rPr>
        <w:rFonts w:hint="default"/>
        <w:b w:val="0"/>
        <w:bCs w:val="0"/>
      </w:rPr>
    </w:lvl>
    <w:lvl w:ilvl="4">
      <w:start w:val="1"/>
      <w:numFmt w:val="decimal"/>
      <w:lvlText w:val="(%5)"/>
      <w:lvlJc w:val="left"/>
      <w:pPr>
        <w:ind w:left="2880" w:firstLine="0"/>
      </w:pPr>
      <w:rPr>
        <w:rFonts w:hint="default"/>
        <w:b w:val="0"/>
        <w:bCs w:val="0"/>
      </w:rPr>
    </w:lvl>
    <w:lvl w:ilvl="5">
      <w:start w:val="1"/>
      <w:numFmt w:val="lowerLetter"/>
      <w:lvlText w:val="(%6)"/>
      <w:lvlJc w:val="left"/>
      <w:pPr>
        <w:ind w:left="3600" w:firstLine="0"/>
      </w:pPr>
      <w:rPr>
        <w:rFonts w:hint="default"/>
        <w:b w:val="0"/>
        <w:bCs w:val="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39843FA5"/>
    <w:multiLevelType w:val="multilevel"/>
    <w:tmpl w:val="874A8A12"/>
    <w:lvl w:ilvl="0">
      <w:start w:val="4"/>
      <w:numFmt w:val="upperRoman"/>
      <w:lvlText w:val="%1."/>
      <w:lvlJc w:val="left"/>
      <w:pPr>
        <w:ind w:left="0" w:firstLine="0"/>
      </w:pPr>
      <w:rPr>
        <w:rFonts w:hint="default"/>
        <w:b/>
        <w:bCs/>
      </w:rPr>
    </w:lvl>
    <w:lvl w:ilvl="1">
      <w:start w:val="2"/>
      <w:numFmt w:val="upperLetter"/>
      <w:lvlText w:val="%2."/>
      <w:lvlJc w:val="left"/>
      <w:pPr>
        <w:ind w:left="720" w:firstLine="0"/>
      </w:pPr>
      <w:rPr>
        <w:rFonts w:hint="default"/>
        <w:b/>
        <w:bCs/>
      </w:rPr>
    </w:lvl>
    <w:lvl w:ilvl="2">
      <w:start w:val="1"/>
      <w:numFmt w:val="decimal"/>
      <w:lvlText w:val="%3."/>
      <w:lvlJc w:val="left"/>
      <w:pPr>
        <w:ind w:left="1440" w:firstLine="0"/>
      </w:pPr>
      <w:rPr>
        <w:rFonts w:hint="default"/>
        <w:b w:val="0"/>
        <w:bCs w:val="0"/>
      </w:rPr>
    </w:lvl>
    <w:lvl w:ilvl="3">
      <w:start w:val="1"/>
      <w:numFmt w:val="lowerLetter"/>
      <w:lvlText w:val="%4)"/>
      <w:lvlJc w:val="left"/>
      <w:pPr>
        <w:ind w:left="2160" w:firstLine="0"/>
      </w:pPr>
      <w:rPr>
        <w:rFonts w:hint="default"/>
        <w:b w:val="0"/>
        <w:bCs w:val="0"/>
      </w:rPr>
    </w:lvl>
    <w:lvl w:ilvl="4">
      <w:start w:val="1"/>
      <w:numFmt w:val="decimal"/>
      <w:lvlText w:val="(%5)"/>
      <w:lvlJc w:val="left"/>
      <w:pPr>
        <w:ind w:left="2880" w:firstLine="0"/>
      </w:pPr>
      <w:rPr>
        <w:rFonts w:hint="default"/>
        <w:b w:val="0"/>
        <w:bCs w:val="0"/>
      </w:rPr>
    </w:lvl>
    <w:lvl w:ilvl="5">
      <w:start w:val="1"/>
      <w:numFmt w:val="lowerLetter"/>
      <w:lvlText w:val="(%6)"/>
      <w:lvlJc w:val="left"/>
      <w:pPr>
        <w:ind w:left="3600" w:firstLine="0"/>
      </w:pPr>
      <w:rPr>
        <w:rFonts w:hint="default"/>
        <w:b w:val="0"/>
        <w:bCs w:val="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nsid w:val="39897650"/>
    <w:multiLevelType w:val="hybridMultilevel"/>
    <w:tmpl w:val="2C94B2EA"/>
    <w:lvl w:ilvl="0" w:tplc="0290C5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25772"/>
    <w:multiLevelType w:val="multilevel"/>
    <w:tmpl w:val="3B52455E"/>
    <w:lvl w:ilvl="0">
      <w:start w:val="5"/>
      <w:numFmt w:val="upperRoman"/>
      <w:lvlText w:val="%1."/>
      <w:lvlJc w:val="left"/>
      <w:pPr>
        <w:ind w:left="0" w:firstLine="0"/>
      </w:pPr>
      <w:rPr>
        <w:rFonts w:hint="default"/>
        <w:b/>
        <w:bCs/>
      </w:rPr>
    </w:lvl>
    <w:lvl w:ilvl="1">
      <w:start w:val="2"/>
      <w:numFmt w:val="upperLetter"/>
      <w:lvlText w:val="%2."/>
      <w:lvlJc w:val="left"/>
      <w:pPr>
        <w:ind w:left="720" w:firstLine="0"/>
      </w:pPr>
      <w:rPr>
        <w:rFonts w:hint="default"/>
        <w:b/>
        <w:bCs/>
      </w:rPr>
    </w:lvl>
    <w:lvl w:ilvl="2">
      <w:start w:val="1"/>
      <w:numFmt w:val="decimal"/>
      <w:lvlText w:val="%3."/>
      <w:lvlJc w:val="left"/>
      <w:pPr>
        <w:ind w:left="1440" w:firstLine="0"/>
      </w:pPr>
      <w:rPr>
        <w:rFonts w:hint="default"/>
        <w:b w:val="0"/>
        <w:bCs w:val="0"/>
      </w:rPr>
    </w:lvl>
    <w:lvl w:ilvl="3">
      <w:start w:val="3"/>
      <w:numFmt w:val="lowerLetter"/>
      <w:lvlText w:val="%4)"/>
      <w:lvlJc w:val="left"/>
      <w:pPr>
        <w:ind w:left="2160" w:firstLine="0"/>
      </w:pPr>
      <w:rPr>
        <w:rFonts w:hint="default"/>
        <w:b w:val="0"/>
        <w:bCs w:val="0"/>
      </w:rPr>
    </w:lvl>
    <w:lvl w:ilvl="4">
      <w:start w:val="1"/>
      <w:numFmt w:val="decimal"/>
      <w:lvlText w:val="(%5)"/>
      <w:lvlJc w:val="left"/>
      <w:pPr>
        <w:ind w:left="2880" w:firstLine="0"/>
      </w:pPr>
      <w:rPr>
        <w:rFonts w:hint="default"/>
        <w:b w:val="0"/>
        <w:bCs w:val="0"/>
      </w:rPr>
    </w:lvl>
    <w:lvl w:ilvl="5">
      <w:start w:val="1"/>
      <w:numFmt w:val="lowerLetter"/>
      <w:lvlText w:val="(%6)"/>
      <w:lvlJc w:val="left"/>
      <w:pPr>
        <w:ind w:left="3600" w:firstLine="0"/>
      </w:pPr>
      <w:rPr>
        <w:rFonts w:hint="default"/>
        <w:b w:val="0"/>
        <w:bCs w:val="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nsid w:val="3C0840A3"/>
    <w:multiLevelType w:val="multilevel"/>
    <w:tmpl w:val="6AFC9C0A"/>
    <w:lvl w:ilvl="0">
      <w:start w:val="5"/>
      <w:numFmt w:val="upperRoman"/>
      <w:lvlText w:val="%1."/>
      <w:lvlJc w:val="left"/>
      <w:pPr>
        <w:ind w:left="0" w:firstLine="0"/>
      </w:pPr>
      <w:rPr>
        <w:rFonts w:hint="default"/>
        <w:b/>
        <w:bCs/>
      </w:rPr>
    </w:lvl>
    <w:lvl w:ilvl="1">
      <w:start w:val="2"/>
      <w:numFmt w:val="upperLetter"/>
      <w:lvlText w:val="%2."/>
      <w:lvlJc w:val="left"/>
      <w:pPr>
        <w:ind w:left="720" w:firstLine="0"/>
      </w:pPr>
      <w:rPr>
        <w:rFonts w:hint="default"/>
        <w:b/>
        <w:bCs/>
      </w:rPr>
    </w:lvl>
    <w:lvl w:ilvl="2">
      <w:start w:val="3"/>
      <w:numFmt w:val="decimal"/>
      <w:lvlText w:val="%3."/>
      <w:lvlJc w:val="left"/>
      <w:pPr>
        <w:ind w:left="1440" w:firstLine="0"/>
      </w:pPr>
      <w:rPr>
        <w:rFonts w:hint="default"/>
        <w:b w:val="0"/>
        <w:bCs w:val="0"/>
      </w:rPr>
    </w:lvl>
    <w:lvl w:ilvl="3">
      <w:start w:val="1"/>
      <w:numFmt w:val="lowerLetter"/>
      <w:lvlText w:val="%4)"/>
      <w:lvlJc w:val="left"/>
      <w:pPr>
        <w:ind w:left="2160" w:firstLine="0"/>
      </w:pPr>
      <w:rPr>
        <w:rFonts w:hint="default"/>
        <w:b w:val="0"/>
        <w:bCs w:val="0"/>
      </w:rPr>
    </w:lvl>
    <w:lvl w:ilvl="4">
      <w:start w:val="1"/>
      <w:numFmt w:val="decimal"/>
      <w:lvlText w:val="(%5)"/>
      <w:lvlJc w:val="left"/>
      <w:pPr>
        <w:ind w:left="2880" w:firstLine="0"/>
      </w:pPr>
      <w:rPr>
        <w:rFonts w:hint="default"/>
        <w:b w:val="0"/>
        <w:bCs w:val="0"/>
      </w:rPr>
    </w:lvl>
    <w:lvl w:ilvl="5">
      <w:start w:val="1"/>
      <w:numFmt w:val="lowerLetter"/>
      <w:lvlText w:val="(%6)"/>
      <w:lvlJc w:val="left"/>
      <w:pPr>
        <w:ind w:left="3600" w:firstLine="0"/>
      </w:pPr>
      <w:rPr>
        <w:rFonts w:hint="default"/>
        <w:b w:val="0"/>
        <w:bCs w:val="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nsid w:val="3C677C94"/>
    <w:multiLevelType w:val="hybridMultilevel"/>
    <w:tmpl w:val="16A64C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3FE15F5B"/>
    <w:multiLevelType w:val="multilevel"/>
    <w:tmpl w:val="A94443F0"/>
    <w:lvl w:ilvl="0">
      <w:start w:val="3"/>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rPr>
    </w:lvl>
    <w:lvl w:ilvl="2">
      <w:start w:val="1"/>
      <w:numFmt w:val="decimal"/>
      <w:lvlText w:val="%3."/>
      <w:lvlJc w:val="left"/>
      <w:pPr>
        <w:ind w:left="1440" w:firstLine="0"/>
      </w:pPr>
      <w:rPr>
        <w:rFonts w:hint="default"/>
        <w:b w:val="0"/>
        <w:bCs w:val="0"/>
      </w:rPr>
    </w:lvl>
    <w:lvl w:ilvl="3">
      <w:start w:val="1"/>
      <w:numFmt w:val="lowerLetter"/>
      <w:lvlText w:val="%4)"/>
      <w:lvlJc w:val="left"/>
      <w:pPr>
        <w:ind w:left="2160" w:firstLine="0"/>
      </w:pPr>
      <w:rPr>
        <w:rFonts w:hint="default"/>
        <w:b w:val="0"/>
        <w:bCs w:val="0"/>
      </w:rPr>
    </w:lvl>
    <w:lvl w:ilvl="4">
      <w:start w:val="2"/>
      <w:numFmt w:val="decimal"/>
      <w:lvlText w:val="(%5)"/>
      <w:lvlJc w:val="left"/>
      <w:pPr>
        <w:ind w:left="2880" w:firstLine="0"/>
      </w:pPr>
      <w:rPr>
        <w:rFonts w:hint="default"/>
        <w:b w:val="0"/>
        <w:bCs w:val="0"/>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nsid w:val="4787501C"/>
    <w:multiLevelType w:val="multilevel"/>
    <w:tmpl w:val="F0547114"/>
    <w:lvl w:ilvl="0">
      <w:start w:val="5"/>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rPr>
    </w:lvl>
    <w:lvl w:ilvl="2">
      <w:start w:val="2"/>
      <w:numFmt w:val="decimal"/>
      <w:lvlText w:val="%3."/>
      <w:lvlJc w:val="left"/>
      <w:pPr>
        <w:ind w:left="1440" w:firstLine="0"/>
      </w:pPr>
      <w:rPr>
        <w:rFonts w:hint="default"/>
        <w:b w:val="0"/>
        <w:bCs w:val="0"/>
      </w:rPr>
    </w:lvl>
    <w:lvl w:ilvl="3">
      <w:start w:val="3"/>
      <w:numFmt w:val="lowerLetter"/>
      <w:lvlText w:val="%4)"/>
      <w:lvlJc w:val="left"/>
      <w:pPr>
        <w:ind w:left="2160" w:firstLine="0"/>
      </w:pPr>
      <w:rPr>
        <w:rFonts w:hint="default"/>
        <w:b w:val="0"/>
        <w:bCs w:val="0"/>
      </w:rPr>
    </w:lvl>
    <w:lvl w:ilvl="4">
      <w:start w:val="1"/>
      <w:numFmt w:val="decimal"/>
      <w:lvlText w:val="(%5)"/>
      <w:lvlJc w:val="left"/>
      <w:pPr>
        <w:ind w:left="2880" w:firstLine="0"/>
      </w:pPr>
      <w:rPr>
        <w:rFonts w:hint="default"/>
        <w:b w:val="0"/>
        <w:bCs w:val="0"/>
      </w:rPr>
    </w:lvl>
    <w:lvl w:ilvl="5">
      <w:start w:val="1"/>
      <w:numFmt w:val="lowerLetter"/>
      <w:lvlText w:val="(%6)"/>
      <w:lvlJc w:val="left"/>
      <w:pPr>
        <w:ind w:left="3600" w:firstLine="0"/>
      </w:pPr>
      <w:rPr>
        <w:rFonts w:hint="default"/>
        <w:b w:val="0"/>
        <w:bCs w:val="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nsid w:val="4DDA7B35"/>
    <w:multiLevelType w:val="multilevel"/>
    <w:tmpl w:val="DA78E3FA"/>
    <w:lvl w:ilvl="0">
      <w:start w:val="1"/>
      <w:numFmt w:val="upperRoman"/>
      <w:lvlRestart w:val="0"/>
      <w:pStyle w:val="Heading1"/>
      <w:lvlText w:val="%1."/>
      <w:lvlJc w:val="left"/>
      <w:pPr>
        <w:tabs>
          <w:tab w:val="num" w:pos="720"/>
        </w:tabs>
        <w:ind w:left="720" w:hanging="720"/>
      </w:pPr>
      <w:rPr>
        <w:rFonts w:hint="default"/>
        <w:caps w:val="0"/>
        <w:smallCaps w:val="0"/>
        <w:u w:val="none"/>
      </w:rPr>
    </w:lvl>
    <w:lvl w:ilvl="1">
      <w:start w:val="1"/>
      <w:numFmt w:val="upperLetter"/>
      <w:pStyle w:val="Heading2"/>
      <w:lvlText w:val="%2."/>
      <w:lvlJc w:val="left"/>
      <w:pPr>
        <w:tabs>
          <w:tab w:val="num" w:pos="1440"/>
        </w:tabs>
        <w:ind w:left="1440" w:hanging="720"/>
      </w:pPr>
      <w:rPr>
        <w:rFonts w:hint="default"/>
        <w:caps w:val="0"/>
        <w:smallCaps w:val="0"/>
        <w:u w:val="none"/>
      </w:rPr>
    </w:lvl>
    <w:lvl w:ilvl="2">
      <w:start w:val="1"/>
      <w:numFmt w:val="decimal"/>
      <w:pStyle w:val="Heading3"/>
      <w:lvlText w:val="%3."/>
      <w:lvlJc w:val="left"/>
      <w:pPr>
        <w:tabs>
          <w:tab w:val="num" w:pos="2160"/>
        </w:tabs>
        <w:ind w:left="2160" w:hanging="720"/>
      </w:pPr>
      <w:rPr>
        <w:rFonts w:hint="default"/>
        <w:caps w:val="0"/>
        <w:smallCaps w:val="0"/>
        <w:u w:val="none"/>
      </w:rPr>
    </w:lvl>
    <w:lvl w:ilvl="3">
      <w:start w:val="1"/>
      <w:numFmt w:val="lowerLetter"/>
      <w:pStyle w:val="Heading4"/>
      <w:lvlText w:val="%4."/>
      <w:lvlJc w:val="left"/>
      <w:pPr>
        <w:tabs>
          <w:tab w:val="num" w:pos="2880"/>
        </w:tabs>
        <w:ind w:left="2880" w:hanging="720"/>
      </w:pPr>
      <w:rPr>
        <w:rFonts w:hint="default"/>
        <w:caps w:val="0"/>
        <w:smallCaps w:val="0"/>
        <w:u w:val="none"/>
      </w:rPr>
    </w:lvl>
    <w:lvl w:ilvl="4">
      <w:start w:val="1"/>
      <w:numFmt w:val="lowerRoman"/>
      <w:pStyle w:val="Heading5"/>
      <w:lvlText w:val="(%5)"/>
      <w:lvlJc w:val="right"/>
      <w:pPr>
        <w:tabs>
          <w:tab w:val="num" w:pos="3600"/>
        </w:tabs>
        <w:ind w:left="3600" w:hanging="576"/>
      </w:pPr>
      <w:rPr>
        <w:rFonts w:hint="default"/>
        <w:caps w:val="0"/>
        <w:smallCaps w:val="0"/>
        <w:u w:val="none"/>
      </w:rPr>
    </w:lvl>
    <w:lvl w:ilvl="5">
      <w:start w:val="1"/>
      <w:numFmt w:val="upperLetter"/>
      <w:pStyle w:val="Heading6"/>
      <w:lvlText w:val="(%6)"/>
      <w:lvlJc w:val="left"/>
      <w:pPr>
        <w:tabs>
          <w:tab w:val="num" w:pos="4320"/>
        </w:tabs>
        <w:ind w:left="4320" w:hanging="720"/>
      </w:pPr>
      <w:rPr>
        <w:rFonts w:hint="default"/>
        <w:caps w:val="0"/>
        <w:smallCaps w:val="0"/>
        <w:u w:val="none"/>
      </w:rPr>
    </w:lvl>
    <w:lvl w:ilvl="6">
      <w:start w:val="1"/>
      <w:numFmt w:val="decimal"/>
      <w:pStyle w:val="Heading7"/>
      <w:lvlText w:val="(%7)"/>
      <w:lvlJc w:val="left"/>
      <w:pPr>
        <w:tabs>
          <w:tab w:val="num" w:pos="5040"/>
        </w:tabs>
        <w:ind w:left="5040" w:hanging="720"/>
      </w:pPr>
      <w:rPr>
        <w:rFonts w:hint="default"/>
        <w:caps w:val="0"/>
        <w:smallCaps w:val="0"/>
        <w:u w:val="none"/>
      </w:rPr>
    </w:lvl>
    <w:lvl w:ilvl="7">
      <w:start w:val="1"/>
      <w:numFmt w:val="lowerLetter"/>
      <w:pStyle w:val="Heading8"/>
      <w:lvlText w:val="%8)"/>
      <w:lvlJc w:val="left"/>
      <w:pPr>
        <w:tabs>
          <w:tab w:val="num" w:pos="5760"/>
        </w:tabs>
        <w:ind w:left="5760" w:hanging="720"/>
      </w:pPr>
      <w:rPr>
        <w:rFonts w:hint="default"/>
        <w:caps w:val="0"/>
        <w:smallCaps w:val="0"/>
        <w:u w:val="none"/>
      </w:rPr>
    </w:lvl>
    <w:lvl w:ilvl="8">
      <w:start w:val="1"/>
      <w:numFmt w:val="lowerRoman"/>
      <w:pStyle w:val="Heading9"/>
      <w:lvlText w:val="%9)"/>
      <w:lvlJc w:val="right"/>
      <w:pPr>
        <w:tabs>
          <w:tab w:val="num" w:pos="6480"/>
        </w:tabs>
        <w:ind w:left="6480" w:hanging="576"/>
      </w:pPr>
      <w:rPr>
        <w:rFonts w:hint="default"/>
        <w:caps w:val="0"/>
        <w:smallCaps w:val="0"/>
        <w:u w:val="none"/>
      </w:rPr>
    </w:lvl>
  </w:abstractNum>
  <w:abstractNum w:abstractNumId="28">
    <w:nsid w:val="4E903267"/>
    <w:multiLevelType w:val="hybridMultilevel"/>
    <w:tmpl w:val="E3E2D2FC"/>
    <w:lvl w:ilvl="0" w:tplc="A5F2E464">
      <w:start w:val="1"/>
      <w:numFmt w:val="decimal"/>
      <w:pStyle w:val="Style1"/>
      <w:lvlText w:val="%1."/>
      <w:lvlJc w:val="left"/>
      <w:pPr>
        <w:ind w:left="9180" w:hanging="360"/>
      </w:pPr>
      <w:rPr>
        <w:u w:val="none"/>
      </w:rPr>
    </w:lvl>
    <w:lvl w:ilvl="1" w:tplc="D3B8F056">
      <w:start w:val="1"/>
      <w:numFmt w:val="lowerLetter"/>
      <w:pStyle w:val="Style2"/>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487EDB"/>
    <w:multiLevelType w:val="multilevel"/>
    <w:tmpl w:val="8A9E5110"/>
    <w:lvl w:ilvl="0">
      <w:start w:val="1"/>
      <w:numFmt w:val="upperRoman"/>
      <w:lvlText w:val="%1."/>
      <w:lvlJc w:val="left"/>
      <w:pPr>
        <w:ind w:left="0" w:firstLine="0"/>
      </w:pPr>
      <w:rPr>
        <w:rFonts w:hint="default"/>
        <w:b/>
        <w:bCs/>
      </w:rPr>
    </w:lvl>
    <w:lvl w:ilvl="1">
      <w:start w:val="8"/>
      <w:numFmt w:val="upperLetter"/>
      <w:lvlText w:val="%2."/>
      <w:lvlJc w:val="left"/>
      <w:pPr>
        <w:ind w:left="720" w:firstLine="0"/>
      </w:pPr>
      <w:rPr>
        <w:rFonts w:hint="default"/>
        <w:b/>
        <w:bCs/>
      </w:rPr>
    </w:lvl>
    <w:lvl w:ilvl="2">
      <w:start w:val="1"/>
      <w:numFmt w:val="decimal"/>
      <w:lvlText w:val="%3."/>
      <w:lvlJc w:val="left"/>
      <w:pPr>
        <w:ind w:left="1440" w:firstLine="0"/>
      </w:pPr>
      <w:rPr>
        <w:rFonts w:hint="default"/>
        <w:b w:val="0"/>
        <w:bCs w:val="0"/>
      </w:rPr>
    </w:lvl>
    <w:lvl w:ilvl="3">
      <w:start w:val="1"/>
      <w:numFmt w:val="lowerLetter"/>
      <w:lvlText w:val="%4)"/>
      <w:lvlJc w:val="left"/>
      <w:pPr>
        <w:ind w:left="2160" w:firstLine="0"/>
      </w:pPr>
      <w:rPr>
        <w:rFonts w:hint="default"/>
        <w:b w:val="0"/>
        <w:bCs w:val="0"/>
      </w:rPr>
    </w:lvl>
    <w:lvl w:ilvl="4">
      <w:start w:val="1"/>
      <w:numFmt w:val="decimal"/>
      <w:lvlText w:val="(%5)"/>
      <w:lvlJc w:val="left"/>
      <w:pPr>
        <w:ind w:left="2880" w:firstLine="0"/>
      </w:pPr>
      <w:rPr>
        <w:rFonts w:hint="default"/>
        <w:b w:val="0"/>
        <w:bCs w:val="0"/>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nsid w:val="51CD6AA8"/>
    <w:multiLevelType w:val="multilevel"/>
    <w:tmpl w:val="19B6AE0C"/>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rPr>
    </w:lvl>
    <w:lvl w:ilvl="2">
      <w:start w:val="1"/>
      <w:numFmt w:val="decimal"/>
      <w:lvlText w:val="%3."/>
      <w:lvlJc w:val="left"/>
      <w:pPr>
        <w:ind w:left="1440" w:firstLine="0"/>
      </w:pPr>
      <w:rPr>
        <w:rFonts w:hint="default"/>
        <w:b w:val="0"/>
        <w:bCs w:val="0"/>
      </w:rPr>
    </w:lvl>
    <w:lvl w:ilvl="3">
      <w:start w:val="1"/>
      <w:numFmt w:val="lowerLetter"/>
      <w:lvlText w:val="%4)"/>
      <w:lvlJc w:val="left"/>
      <w:pPr>
        <w:ind w:left="2160" w:firstLine="0"/>
      </w:pPr>
      <w:rPr>
        <w:rFonts w:hint="default"/>
        <w:b w:val="0"/>
        <w:bCs w:val="0"/>
      </w:rPr>
    </w:lvl>
    <w:lvl w:ilvl="4">
      <w:start w:val="1"/>
      <w:numFmt w:val="decimal"/>
      <w:lvlText w:val="(%5)"/>
      <w:lvlJc w:val="left"/>
      <w:pPr>
        <w:ind w:left="2880" w:firstLine="0"/>
      </w:pPr>
      <w:rPr>
        <w:rFonts w:hint="default"/>
        <w:b w:val="0"/>
        <w:bCs w:val="0"/>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nsid w:val="52FF3802"/>
    <w:multiLevelType w:val="hybridMultilevel"/>
    <w:tmpl w:val="706689DC"/>
    <w:lvl w:ilvl="0" w:tplc="F740E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3F42AF"/>
    <w:multiLevelType w:val="multilevel"/>
    <w:tmpl w:val="70000B52"/>
    <w:lvl w:ilvl="0">
      <w:start w:val="5"/>
      <w:numFmt w:val="upperRoman"/>
      <w:lvlText w:val="%1."/>
      <w:lvlJc w:val="left"/>
      <w:pPr>
        <w:ind w:left="0" w:firstLine="0"/>
      </w:pPr>
      <w:rPr>
        <w:rFonts w:hint="default"/>
        <w:b/>
        <w:bCs/>
      </w:rPr>
    </w:lvl>
    <w:lvl w:ilvl="1">
      <w:start w:val="2"/>
      <w:numFmt w:val="upperLetter"/>
      <w:lvlText w:val="%2."/>
      <w:lvlJc w:val="left"/>
      <w:pPr>
        <w:ind w:left="720" w:firstLine="0"/>
      </w:pPr>
      <w:rPr>
        <w:rFonts w:hint="default"/>
        <w:b/>
        <w:bCs/>
      </w:rPr>
    </w:lvl>
    <w:lvl w:ilvl="2">
      <w:start w:val="2"/>
      <w:numFmt w:val="decimal"/>
      <w:lvlText w:val="%3."/>
      <w:lvlJc w:val="left"/>
      <w:pPr>
        <w:ind w:left="1440" w:firstLine="0"/>
      </w:pPr>
      <w:rPr>
        <w:rFonts w:hint="default"/>
        <w:b w:val="0"/>
        <w:bCs w:val="0"/>
      </w:rPr>
    </w:lvl>
    <w:lvl w:ilvl="3">
      <w:start w:val="1"/>
      <w:numFmt w:val="lowerLetter"/>
      <w:lvlText w:val="%4)"/>
      <w:lvlJc w:val="left"/>
      <w:pPr>
        <w:ind w:left="2160" w:firstLine="0"/>
      </w:pPr>
      <w:rPr>
        <w:rFonts w:hint="default"/>
        <w:b w:val="0"/>
        <w:bCs w:val="0"/>
      </w:rPr>
    </w:lvl>
    <w:lvl w:ilvl="4">
      <w:start w:val="1"/>
      <w:numFmt w:val="decimal"/>
      <w:lvlText w:val="(%5)"/>
      <w:lvlJc w:val="left"/>
      <w:pPr>
        <w:ind w:left="2880" w:firstLine="0"/>
      </w:pPr>
      <w:rPr>
        <w:rFonts w:hint="default"/>
        <w:b w:val="0"/>
        <w:bCs w:val="0"/>
      </w:rPr>
    </w:lvl>
    <w:lvl w:ilvl="5">
      <w:start w:val="1"/>
      <w:numFmt w:val="lowerLetter"/>
      <w:lvlText w:val="(%6)"/>
      <w:lvlJc w:val="left"/>
      <w:pPr>
        <w:ind w:left="3600" w:firstLine="0"/>
      </w:pPr>
      <w:rPr>
        <w:rFonts w:hint="default"/>
        <w:b w:val="0"/>
        <w:bCs w:val="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nsid w:val="565A79F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70528BF"/>
    <w:multiLevelType w:val="hybridMultilevel"/>
    <w:tmpl w:val="A05C7F78"/>
    <w:lvl w:ilvl="0" w:tplc="0D0250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9B7EFB"/>
    <w:multiLevelType w:val="multilevel"/>
    <w:tmpl w:val="98BC0810"/>
    <w:lvl w:ilvl="0">
      <w:start w:val="8"/>
      <w:numFmt w:val="upperRoman"/>
      <w:lvlText w:val="%1."/>
      <w:lvlJc w:val="left"/>
      <w:pPr>
        <w:ind w:left="0" w:firstLine="0"/>
      </w:pPr>
      <w:rPr>
        <w:rFonts w:hint="default"/>
        <w:b/>
        <w:bCs/>
      </w:rPr>
    </w:lvl>
    <w:lvl w:ilvl="1">
      <w:start w:val="8"/>
      <w:numFmt w:val="upperLetter"/>
      <w:lvlText w:val="%2."/>
      <w:lvlJc w:val="left"/>
      <w:pPr>
        <w:ind w:left="720" w:firstLine="0"/>
      </w:pPr>
      <w:rPr>
        <w:rFonts w:hint="default"/>
        <w:b/>
        <w:bCs/>
      </w:rPr>
    </w:lvl>
    <w:lvl w:ilvl="2">
      <w:start w:val="1"/>
      <w:numFmt w:val="decimal"/>
      <w:lvlText w:val="%3."/>
      <w:lvlJc w:val="left"/>
      <w:pPr>
        <w:ind w:left="1440" w:firstLine="0"/>
      </w:pPr>
      <w:rPr>
        <w:rFonts w:hint="default"/>
        <w:b w:val="0"/>
        <w:bCs w:val="0"/>
      </w:rPr>
    </w:lvl>
    <w:lvl w:ilvl="3">
      <w:start w:val="1"/>
      <w:numFmt w:val="lowerLetter"/>
      <w:lvlText w:val="%4)"/>
      <w:lvlJc w:val="left"/>
      <w:pPr>
        <w:ind w:left="2160" w:firstLine="0"/>
      </w:pPr>
      <w:rPr>
        <w:rFonts w:hint="default"/>
        <w:b w:val="0"/>
        <w:bCs w:val="0"/>
      </w:rPr>
    </w:lvl>
    <w:lvl w:ilvl="4">
      <w:start w:val="1"/>
      <w:numFmt w:val="decimal"/>
      <w:lvlText w:val="(%5)"/>
      <w:lvlJc w:val="left"/>
      <w:pPr>
        <w:ind w:left="2880" w:firstLine="0"/>
      </w:pPr>
      <w:rPr>
        <w:rFonts w:hint="default"/>
        <w:b w:val="0"/>
        <w:bCs w:val="0"/>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nsid w:val="620B79D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D83403"/>
    <w:multiLevelType w:val="multilevel"/>
    <w:tmpl w:val="072A53C2"/>
    <w:lvl w:ilvl="0">
      <w:start w:val="3"/>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rPr>
    </w:lvl>
    <w:lvl w:ilvl="2">
      <w:start w:val="1"/>
      <w:numFmt w:val="decimal"/>
      <w:lvlText w:val="%3."/>
      <w:lvlJc w:val="left"/>
      <w:pPr>
        <w:ind w:left="1440" w:firstLine="0"/>
      </w:pPr>
      <w:rPr>
        <w:rFonts w:hint="default"/>
        <w:b w:val="0"/>
        <w:bCs w:val="0"/>
      </w:rPr>
    </w:lvl>
    <w:lvl w:ilvl="3">
      <w:start w:val="1"/>
      <w:numFmt w:val="lowerLetter"/>
      <w:lvlText w:val="%4)"/>
      <w:lvlJc w:val="left"/>
      <w:pPr>
        <w:ind w:left="2160" w:firstLine="0"/>
      </w:pPr>
      <w:rPr>
        <w:rFonts w:hint="default"/>
        <w:b w:val="0"/>
        <w:bCs w:val="0"/>
      </w:rPr>
    </w:lvl>
    <w:lvl w:ilvl="4">
      <w:start w:val="1"/>
      <w:numFmt w:val="decimal"/>
      <w:lvlText w:val="(%5)"/>
      <w:lvlJc w:val="left"/>
      <w:pPr>
        <w:ind w:left="2880" w:firstLine="0"/>
      </w:pPr>
      <w:rPr>
        <w:rFonts w:hint="default"/>
        <w:b w:val="0"/>
        <w:bCs w:val="0"/>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8">
    <w:nsid w:val="650429CF"/>
    <w:multiLevelType w:val="multilevel"/>
    <w:tmpl w:val="70000B52"/>
    <w:lvl w:ilvl="0">
      <w:start w:val="5"/>
      <w:numFmt w:val="upperRoman"/>
      <w:lvlText w:val="%1."/>
      <w:lvlJc w:val="left"/>
      <w:pPr>
        <w:ind w:left="0" w:firstLine="0"/>
      </w:pPr>
      <w:rPr>
        <w:rFonts w:hint="default"/>
        <w:b/>
        <w:bCs/>
      </w:rPr>
    </w:lvl>
    <w:lvl w:ilvl="1">
      <w:start w:val="2"/>
      <w:numFmt w:val="upperLetter"/>
      <w:lvlText w:val="%2."/>
      <w:lvlJc w:val="left"/>
      <w:pPr>
        <w:ind w:left="720" w:firstLine="0"/>
      </w:pPr>
      <w:rPr>
        <w:rFonts w:hint="default"/>
        <w:b/>
        <w:bCs/>
      </w:rPr>
    </w:lvl>
    <w:lvl w:ilvl="2">
      <w:start w:val="2"/>
      <w:numFmt w:val="decimal"/>
      <w:lvlText w:val="%3."/>
      <w:lvlJc w:val="left"/>
      <w:pPr>
        <w:ind w:left="1440" w:firstLine="0"/>
      </w:pPr>
      <w:rPr>
        <w:rFonts w:hint="default"/>
        <w:b w:val="0"/>
        <w:bCs w:val="0"/>
      </w:rPr>
    </w:lvl>
    <w:lvl w:ilvl="3">
      <w:start w:val="1"/>
      <w:numFmt w:val="lowerLetter"/>
      <w:lvlText w:val="%4)"/>
      <w:lvlJc w:val="left"/>
      <w:pPr>
        <w:ind w:left="2160" w:firstLine="0"/>
      </w:pPr>
      <w:rPr>
        <w:rFonts w:hint="default"/>
        <w:b w:val="0"/>
        <w:bCs w:val="0"/>
      </w:rPr>
    </w:lvl>
    <w:lvl w:ilvl="4">
      <w:start w:val="1"/>
      <w:numFmt w:val="decimal"/>
      <w:lvlText w:val="(%5)"/>
      <w:lvlJc w:val="left"/>
      <w:pPr>
        <w:ind w:left="2880" w:firstLine="0"/>
      </w:pPr>
      <w:rPr>
        <w:rFonts w:hint="default"/>
        <w:b w:val="0"/>
        <w:bCs w:val="0"/>
      </w:rPr>
    </w:lvl>
    <w:lvl w:ilvl="5">
      <w:start w:val="1"/>
      <w:numFmt w:val="lowerLetter"/>
      <w:lvlText w:val="(%6)"/>
      <w:lvlJc w:val="left"/>
      <w:pPr>
        <w:ind w:left="3600" w:firstLine="0"/>
      </w:pPr>
      <w:rPr>
        <w:rFonts w:hint="default"/>
        <w:b w:val="0"/>
        <w:bCs w:val="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nsid w:val="65750CE3"/>
    <w:multiLevelType w:val="multilevel"/>
    <w:tmpl w:val="8E54B50A"/>
    <w:lvl w:ilvl="0">
      <w:start w:val="5"/>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rPr>
    </w:lvl>
    <w:lvl w:ilvl="2">
      <w:start w:val="2"/>
      <w:numFmt w:val="decimal"/>
      <w:lvlText w:val="%3."/>
      <w:lvlJc w:val="left"/>
      <w:pPr>
        <w:ind w:left="1440" w:firstLine="0"/>
      </w:pPr>
      <w:rPr>
        <w:rFonts w:hint="default"/>
        <w:b w:val="0"/>
        <w:bCs w:val="0"/>
      </w:rPr>
    </w:lvl>
    <w:lvl w:ilvl="3">
      <w:start w:val="2"/>
      <w:numFmt w:val="lowerLetter"/>
      <w:lvlText w:val="%4)"/>
      <w:lvlJc w:val="left"/>
      <w:pPr>
        <w:ind w:left="2160" w:firstLine="0"/>
      </w:pPr>
      <w:rPr>
        <w:rFonts w:hint="default"/>
        <w:b w:val="0"/>
        <w:bCs w:val="0"/>
      </w:rPr>
    </w:lvl>
    <w:lvl w:ilvl="4">
      <w:start w:val="3"/>
      <w:numFmt w:val="decimal"/>
      <w:lvlText w:val="(%5)"/>
      <w:lvlJc w:val="left"/>
      <w:pPr>
        <w:ind w:left="2880" w:firstLine="0"/>
      </w:pPr>
      <w:rPr>
        <w:rFonts w:hint="default"/>
        <w:b w:val="0"/>
        <w:bCs w:val="0"/>
      </w:rPr>
    </w:lvl>
    <w:lvl w:ilvl="5">
      <w:start w:val="1"/>
      <w:numFmt w:val="lowerLetter"/>
      <w:lvlText w:val="(%6)"/>
      <w:lvlJc w:val="left"/>
      <w:pPr>
        <w:ind w:left="3600" w:firstLine="0"/>
      </w:pPr>
      <w:rPr>
        <w:rFonts w:hint="default"/>
        <w:b w:val="0"/>
        <w:bCs w:val="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0">
    <w:nsid w:val="6B9F0315"/>
    <w:multiLevelType w:val="multilevel"/>
    <w:tmpl w:val="745EA13A"/>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b/>
        <w:bCs/>
      </w:rPr>
    </w:lvl>
    <w:lvl w:ilvl="2">
      <w:start w:val="1"/>
      <w:numFmt w:val="decimal"/>
      <w:lvlText w:val="%3."/>
      <w:lvlJc w:val="left"/>
      <w:pPr>
        <w:ind w:left="1440" w:firstLine="0"/>
      </w:pPr>
      <w:rPr>
        <w:b w:val="0"/>
        <w:bCs w:val="0"/>
      </w:rPr>
    </w:lvl>
    <w:lvl w:ilvl="3">
      <w:start w:val="1"/>
      <w:numFmt w:val="lowerLetter"/>
      <w:lvlText w:val="%4)"/>
      <w:lvlJc w:val="left"/>
      <w:pPr>
        <w:ind w:left="2160" w:firstLine="0"/>
      </w:pPr>
      <w:rPr>
        <w:rFonts w:hint="default"/>
        <w:b w:val="0"/>
        <w:bCs w:val="0"/>
      </w:rPr>
    </w:lvl>
    <w:lvl w:ilvl="4">
      <w:start w:val="1"/>
      <w:numFmt w:val="decimal"/>
      <w:lvlText w:val="(%5)"/>
      <w:lvlJc w:val="left"/>
      <w:pPr>
        <w:ind w:left="2880" w:firstLine="0"/>
      </w:pPr>
      <w:rPr>
        <w:b w:val="0"/>
        <w:bCs w:val="0"/>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1">
    <w:nsid w:val="6C18124D"/>
    <w:multiLevelType w:val="multilevel"/>
    <w:tmpl w:val="19B6AE0C"/>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rPr>
    </w:lvl>
    <w:lvl w:ilvl="2">
      <w:start w:val="1"/>
      <w:numFmt w:val="decimal"/>
      <w:lvlText w:val="%3."/>
      <w:lvlJc w:val="left"/>
      <w:pPr>
        <w:ind w:left="1440" w:firstLine="0"/>
      </w:pPr>
      <w:rPr>
        <w:rFonts w:hint="default"/>
        <w:b w:val="0"/>
        <w:bCs w:val="0"/>
      </w:rPr>
    </w:lvl>
    <w:lvl w:ilvl="3">
      <w:start w:val="1"/>
      <w:numFmt w:val="lowerLetter"/>
      <w:lvlText w:val="%4)"/>
      <w:lvlJc w:val="left"/>
      <w:pPr>
        <w:ind w:left="2160" w:firstLine="0"/>
      </w:pPr>
      <w:rPr>
        <w:rFonts w:hint="default"/>
        <w:b w:val="0"/>
        <w:bCs w:val="0"/>
      </w:rPr>
    </w:lvl>
    <w:lvl w:ilvl="4">
      <w:start w:val="1"/>
      <w:numFmt w:val="decimal"/>
      <w:lvlText w:val="(%5)"/>
      <w:lvlJc w:val="left"/>
      <w:pPr>
        <w:ind w:left="2880" w:firstLine="0"/>
      </w:pPr>
      <w:rPr>
        <w:rFonts w:hint="default"/>
        <w:b w:val="0"/>
        <w:bCs w:val="0"/>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2">
    <w:nsid w:val="72CE0D96"/>
    <w:multiLevelType w:val="hybridMultilevel"/>
    <w:tmpl w:val="E46C90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nsid w:val="73D863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8454731"/>
    <w:multiLevelType w:val="multilevel"/>
    <w:tmpl w:val="6D7E150E"/>
    <w:lvl w:ilvl="0">
      <w:start w:val="1"/>
      <w:numFmt w:val="upperRoman"/>
      <w:lvlText w:val="%1."/>
      <w:lvlJc w:val="left"/>
      <w:pPr>
        <w:ind w:left="0" w:firstLine="0"/>
      </w:pPr>
      <w:rPr>
        <w:rFonts w:hint="default"/>
        <w:b/>
        <w:bCs/>
      </w:rPr>
    </w:lvl>
    <w:lvl w:ilvl="1">
      <w:start w:val="2"/>
      <w:numFmt w:val="upperLetter"/>
      <w:lvlText w:val="%2."/>
      <w:lvlJc w:val="left"/>
      <w:pPr>
        <w:ind w:left="720" w:firstLine="0"/>
      </w:pPr>
      <w:rPr>
        <w:rFonts w:hint="default"/>
        <w:b/>
        <w:bCs/>
      </w:rPr>
    </w:lvl>
    <w:lvl w:ilvl="2">
      <w:start w:val="1"/>
      <w:numFmt w:val="decimal"/>
      <w:lvlText w:val="%3."/>
      <w:lvlJc w:val="left"/>
      <w:pPr>
        <w:ind w:left="1440" w:firstLine="0"/>
      </w:pPr>
      <w:rPr>
        <w:rFonts w:hint="default"/>
        <w:b w:val="0"/>
        <w:bCs w:val="0"/>
      </w:rPr>
    </w:lvl>
    <w:lvl w:ilvl="3">
      <w:start w:val="1"/>
      <w:numFmt w:val="lowerLetter"/>
      <w:lvlText w:val="%4)"/>
      <w:lvlJc w:val="left"/>
      <w:pPr>
        <w:ind w:left="2160" w:firstLine="0"/>
      </w:pPr>
      <w:rPr>
        <w:rFonts w:hint="default"/>
        <w:b w:val="0"/>
        <w:bCs w:val="0"/>
      </w:rPr>
    </w:lvl>
    <w:lvl w:ilvl="4">
      <w:start w:val="1"/>
      <w:numFmt w:val="decimal"/>
      <w:lvlText w:val="(%5)"/>
      <w:lvlJc w:val="left"/>
      <w:pPr>
        <w:ind w:left="2880" w:firstLine="0"/>
      </w:pPr>
      <w:rPr>
        <w:rFonts w:hint="default"/>
        <w:b w:val="0"/>
        <w:bCs w:val="0"/>
      </w:rPr>
    </w:lvl>
    <w:lvl w:ilvl="5">
      <w:start w:val="1"/>
      <w:numFmt w:val="lowerLetter"/>
      <w:lvlText w:val="(%6)"/>
      <w:lvlJc w:val="left"/>
      <w:pPr>
        <w:ind w:left="3600" w:firstLine="0"/>
      </w:pPr>
      <w:rPr>
        <w:rFonts w:hint="default"/>
        <w:b w:val="0"/>
        <w:bCs w:val="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5">
    <w:nsid w:val="78E40E71"/>
    <w:multiLevelType w:val="multilevel"/>
    <w:tmpl w:val="E6AC094C"/>
    <w:lvl w:ilvl="0">
      <w:start w:val="2"/>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rPr>
    </w:lvl>
    <w:lvl w:ilvl="2">
      <w:start w:val="1"/>
      <w:numFmt w:val="decimal"/>
      <w:lvlText w:val="%3."/>
      <w:lvlJc w:val="left"/>
      <w:pPr>
        <w:ind w:left="1440" w:firstLine="0"/>
      </w:pPr>
      <w:rPr>
        <w:rFonts w:hint="default"/>
        <w:b w:val="0"/>
        <w:bCs w:val="0"/>
      </w:rPr>
    </w:lvl>
    <w:lvl w:ilvl="3">
      <w:start w:val="1"/>
      <w:numFmt w:val="lowerLetter"/>
      <w:lvlText w:val="%4)"/>
      <w:lvlJc w:val="left"/>
      <w:pPr>
        <w:ind w:left="2160" w:firstLine="0"/>
      </w:pPr>
      <w:rPr>
        <w:rFonts w:hint="default"/>
        <w:b w:val="0"/>
        <w:bCs w:val="0"/>
      </w:rPr>
    </w:lvl>
    <w:lvl w:ilvl="4">
      <w:start w:val="1"/>
      <w:numFmt w:val="decimal"/>
      <w:lvlText w:val="(%5)"/>
      <w:lvlJc w:val="left"/>
      <w:pPr>
        <w:ind w:left="2880" w:firstLine="0"/>
      </w:pPr>
      <w:rPr>
        <w:rFonts w:hint="default"/>
        <w:b w:val="0"/>
        <w:bCs w:val="0"/>
      </w:rPr>
    </w:lvl>
    <w:lvl w:ilvl="5">
      <w:start w:val="1"/>
      <w:numFmt w:val="lowerLetter"/>
      <w:lvlText w:val="(%6)"/>
      <w:lvlJc w:val="left"/>
      <w:pPr>
        <w:ind w:left="3600" w:firstLine="0"/>
      </w:pPr>
      <w:rPr>
        <w:rFonts w:hint="default"/>
        <w:b w:val="0"/>
        <w:bCs w:val="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6">
    <w:nsid w:val="7D9E5730"/>
    <w:multiLevelType w:val="multilevel"/>
    <w:tmpl w:val="19B6AE0C"/>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rPr>
    </w:lvl>
    <w:lvl w:ilvl="2">
      <w:start w:val="1"/>
      <w:numFmt w:val="decimal"/>
      <w:lvlText w:val="%3."/>
      <w:lvlJc w:val="left"/>
      <w:pPr>
        <w:ind w:left="1440" w:firstLine="0"/>
      </w:pPr>
      <w:rPr>
        <w:rFonts w:hint="default"/>
        <w:b w:val="0"/>
        <w:bCs w:val="0"/>
      </w:rPr>
    </w:lvl>
    <w:lvl w:ilvl="3">
      <w:start w:val="1"/>
      <w:numFmt w:val="lowerLetter"/>
      <w:lvlText w:val="%4)"/>
      <w:lvlJc w:val="left"/>
      <w:pPr>
        <w:ind w:left="2160" w:firstLine="0"/>
      </w:pPr>
      <w:rPr>
        <w:rFonts w:hint="default"/>
        <w:b w:val="0"/>
        <w:bCs w:val="0"/>
      </w:rPr>
    </w:lvl>
    <w:lvl w:ilvl="4">
      <w:start w:val="1"/>
      <w:numFmt w:val="decimal"/>
      <w:lvlText w:val="(%5)"/>
      <w:lvlJc w:val="left"/>
      <w:pPr>
        <w:ind w:left="2880" w:firstLine="0"/>
      </w:pPr>
      <w:rPr>
        <w:rFonts w:hint="default"/>
        <w:b w:val="0"/>
        <w:bCs w:val="0"/>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36"/>
  </w:num>
  <w:num w:numId="2">
    <w:abstractNumId w:val="43"/>
  </w:num>
  <w:num w:numId="3">
    <w:abstractNumId w:val="33"/>
  </w:num>
  <w:num w:numId="4">
    <w:abstractNumId w:val="2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28"/>
  </w:num>
  <w:num w:numId="16">
    <w:abstractNumId w:val="42"/>
  </w:num>
  <w:num w:numId="17">
    <w:abstractNumId w:val="24"/>
  </w:num>
  <w:num w:numId="18">
    <w:abstractNumId w:val="34"/>
  </w:num>
  <w:num w:numId="19">
    <w:abstractNumId w:val="40"/>
  </w:num>
  <w:num w:numId="20">
    <w:abstractNumId w:val="21"/>
  </w:num>
  <w:num w:numId="21">
    <w:abstractNumId w:val="31"/>
  </w:num>
  <w:num w:numId="22">
    <w:abstractNumId w:val="17"/>
  </w:num>
  <w:num w:numId="23">
    <w:abstractNumId w:val="13"/>
  </w:num>
  <w:num w:numId="24">
    <w:abstractNumId w:val="11"/>
  </w:num>
  <w:num w:numId="25">
    <w:abstractNumId w:val="18"/>
  </w:num>
  <w:num w:numId="26">
    <w:abstractNumId w:val="18"/>
  </w:num>
  <w:num w:numId="27">
    <w:abstractNumId w:val="44"/>
  </w:num>
  <w:num w:numId="28">
    <w:abstractNumId w:val="29"/>
  </w:num>
  <w:num w:numId="29">
    <w:abstractNumId w:val="46"/>
  </w:num>
  <w:num w:numId="30">
    <w:abstractNumId w:val="30"/>
  </w:num>
  <w:num w:numId="31">
    <w:abstractNumId w:val="41"/>
  </w:num>
  <w:num w:numId="32">
    <w:abstractNumId w:val="45"/>
  </w:num>
  <w:num w:numId="33">
    <w:abstractNumId w:val="37"/>
  </w:num>
  <w:num w:numId="34">
    <w:abstractNumId w:val="25"/>
  </w:num>
  <w:num w:numId="35">
    <w:abstractNumId w:val="39"/>
  </w:num>
  <w:num w:numId="36">
    <w:abstractNumId w:val="26"/>
  </w:num>
  <w:num w:numId="37">
    <w:abstractNumId w:val="23"/>
  </w:num>
  <w:num w:numId="38">
    <w:abstractNumId w:val="38"/>
  </w:num>
  <w:num w:numId="39">
    <w:abstractNumId w:val="15"/>
  </w:num>
  <w:num w:numId="40">
    <w:abstractNumId w:val="14"/>
  </w:num>
  <w:num w:numId="41">
    <w:abstractNumId w:val="22"/>
  </w:num>
  <w:num w:numId="42">
    <w:abstractNumId w:val="32"/>
  </w:num>
  <w:num w:numId="43">
    <w:abstractNumId w:val="12"/>
  </w:num>
  <w:num w:numId="44">
    <w:abstractNumId w:val="10"/>
  </w:num>
  <w:num w:numId="45">
    <w:abstractNumId w:val="35"/>
  </w:num>
  <w:num w:numId="46">
    <w:abstractNumId w:val="16"/>
  </w:num>
  <w:num w:numId="47">
    <w:abstractNumId w:val="20"/>
  </w:num>
  <w:num w:numId="4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7"/>
    <w:docVar w:name="SWDocIDLocation" w:val="1"/>
  </w:docVars>
  <w:rsids>
    <w:rsidRoot w:val="00390F9A"/>
    <w:rsid w:val="00011A0A"/>
    <w:rsid w:val="00014D72"/>
    <w:rsid w:val="000207DE"/>
    <w:rsid w:val="00020BD1"/>
    <w:rsid w:val="00022B43"/>
    <w:rsid w:val="00032B83"/>
    <w:rsid w:val="00047410"/>
    <w:rsid w:val="00070CD4"/>
    <w:rsid w:val="00081C9E"/>
    <w:rsid w:val="00084573"/>
    <w:rsid w:val="00085BCE"/>
    <w:rsid w:val="000A0D38"/>
    <w:rsid w:val="000A0D48"/>
    <w:rsid w:val="000A7669"/>
    <w:rsid w:val="000B38E8"/>
    <w:rsid w:val="000B5137"/>
    <w:rsid w:val="000D1677"/>
    <w:rsid w:val="000D250B"/>
    <w:rsid w:val="000E31A7"/>
    <w:rsid w:val="000E7480"/>
    <w:rsid w:val="00116A0B"/>
    <w:rsid w:val="0012616F"/>
    <w:rsid w:val="00143BA8"/>
    <w:rsid w:val="00162B78"/>
    <w:rsid w:val="001747BA"/>
    <w:rsid w:val="001965D5"/>
    <w:rsid w:val="001A045A"/>
    <w:rsid w:val="001B46C6"/>
    <w:rsid w:val="001C596B"/>
    <w:rsid w:val="001C6EEA"/>
    <w:rsid w:val="001D47B7"/>
    <w:rsid w:val="001D7A04"/>
    <w:rsid w:val="001E0AA2"/>
    <w:rsid w:val="0020264E"/>
    <w:rsid w:val="00203D5E"/>
    <w:rsid w:val="00212D07"/>
    <w:rsid w:val="00222FD3"/>
    <w:rsid w:val="00225138"/>
    <w:rsid w:val="00225A94"/>
    <w:rsid w:val="0026633B"/>
    <w:rsid w:val="002A3A97"/>
    <w:rsid w:val="002A64DB"/>
    <w:rsid w:val="002F3597"/>
    <w:rsid w:val="0031331E"/>
    <w:rsid w:val="0031648A"/>
    <w:rsid w:val="003460B4"/>
    <w:rsid w:val="00354AA4"/>
    <w:rsid w:val="00364C91"/>
    <w:rsid w:val="00377A31"/>
    <w:rsid w:val="00377C5A"/>
    <w:rsid w:val="00377F42"/>
    <w:rsid w:val="00382AA2"/>
    <w:rsid w:val="00390A9E"/>
    <w:rsid w:val="00390F9A"/>
    <w:rsid w:val="003E2D2C"/>
    <w:rsid w:val="003E6AD8"/>
    <w:rsid w:val="003E7BAF"/>
    <w:rsid w:val="003F1736"/>
    <w:rsid w:val="003F21C5"/>
    <w:rsid w:val="00404E0D"/>
    <w:rsid w:val="00407FAF"/>
    <w:rsid w:val="004111E6"/>
    <w:rsid w:val="00420DB6"/>
    <w:rsid w:val="004243C2"/>
    <w:rsid w:val="00454791"/>
    <w:rsid w:val="0048086C"/>
    <w:rsid w:val="00495D8B"/>
    <w:rsid w:val="00496658"/>
    <w:rsid w:val="004B2F9B"/>
    <w:rsid w:val="004D32F4"/>
    <w:rsid w:val="004D6C2F"/>
    <w:rsid w:val="004E07D1"/>
    <w:rsid w:val="004F0068"/>
    <w:rsid w:val="00502277"/>
    <w:rsid w:val="00511C62"/>
    <w:rsid w:val="00512BBB"/>
    <w:rsid w:val="00520A69"/>
    <w:rsid w:val="00525279"/>
    <w:rsid w:val="0053392D"/>
    <w:rsid w:val="00555BC8"/>
    <w:rsid w:val="0057143F"/>
    <w:rsid w:val="00574403"/>
    <w:rsid w:val="00576054"/>
    <w:rsid w:val="00576AB8"/>
    <w:rsid w:val="00592B33"/>
    <w:rsid w:val="00596ABB"/>
    <w:rsid w:val="005C1ECB"/>
    <w:rsid w:val="005D5A80"/>
    <w:rsid w:val="005E2F5B"/>
    <w:rsid w:val="005F3281"/>
    <w:rsid w:val="005F4942"/>
    <w:rsid w:val="006022CC"/>
    <w:rsid w:val="00606414"/>
    <w:rsid w:val="00610D64"/>
    <w:rsid w:val="006115E2"/>
    <w:rsid w:val="00625B14"/>
    <w:rsid w:val="006433C6"/>
    <w:rsid w:val="00646189"/>
    <w:rsid w:val="00673A8F"/>
    <w:rsid w:val="00690D28"/>
    <w:rsid w:val="006B040D"/>
    <w:rsid w:val="006B24ED"/>
    <w:rsid w:val="006B44B3"/>
    <w:rsid w:val="006E5BB5"/>
    <w:rsid w:val="007014B4"/>
    <w:rsid w:val="007111C1"/>
    <w:rsid w:val="007323E0"/>
    <w:rsid w:val="00734E74"/>
    <w:rsid w:val="00747350"/>
    <w:rsid w:val="007636A2"/>
    <w:rsid w:val="007733BE"/>
    <w:rsid w:val="007B0DB5"/>
    <w:rsid w:val="007B1CD0"/>
    <w:rsid w:val="007B3F3E"/>
    <w:rsid w:val="007C0B6E"/>
    <w:rsid w:val="007C40EF"/>
    <w:rsid w:val="007C481F"/>
    <w:rsid w:val="007C5159"/>
    <w:rsid w:val="007D10E0"/>
    <w:rsid w:val="007D66A1"/>
    <w:rsid w:val="007E77C8"/>
    <w:rsid w:val="007E7E0F"/>
    <w:rsid w:val="007F691A"/>
    <w:rsid w:val="00814A7A"/>
    <w:rsid w:val="008163DC"/>
    <w:rsid w:val="0081759F"/>
    <w:rsid w:val="0083696B"/>
    <w:rsid w:val="00837A1C"/>
    <w:rsid w:val="0084378A"/>
    <w:rsid w:val="00844127"/>
    <w:rsid w:val="00845F35"/>
    <w:rsid w:val="008556E2"/>
    <w:rsid w:val="00855919"/>
    <w:rsid w:val="00877F17"/>
    <w:rsid w:val="00895356"/>
    <w:rsid w:val="008A206D"/>
    <w:rsid w:val="008A3F7F"/>
    <w:rsid w:val="008B1F31"/>
    <w:rsid w:val="008B26D3"/>
    <w:rsid w:val="008C7925"/>
    <w:rsid w:val="008D1388"/>
    <w:rsid w:val="008D2A6D"/>
    <w:rsid w:val="008D38C1"/>
    <w:rsid w:val="008D5AA3"/>
    <w:rsid w:val="008E2D0A"/>
    <w:rsid w:val="008F0B46"/>
    <w:rsid w:val="008F647D"/>
    <w:rsid w:val="00900437"/>
    <w:rsid w:val="00910CC4"/>
    <w:rsid w:val="00927993"/>
    <w:rsid w:val="00942E35"/>
    <w:rsid w:val="00945218"/>
    <w:rsid w:val="0096748D"/>
    <w:rsid w:val="00984976"/>
    <w:rsid w:val="00995C79"/>
    <w:rsid w:val="009A1284"/>
    <w:rsid w:val="009B2CBB"/>
    <w:rsid w:val="009C4BE5"/>
    <w:rsid w:val="009D2268"/>
    <w:rsid w:val="009D4689"/>
    <w:rsid w:val="009F09B9"/>
    <w:rsid w:val="009F167D"/>
    <w:rsid w:val="009F4A5C"/>
    <w:rsid w:val="009F7869"/>
    <w:rsid w:val="00A15D31"/>
    <w:rsid w:val="00A22F3D"/>
    <w:rsid w:val="00A268E6"/>
    <w:rsid w:val="00A37E7E"/>
    <w:rsid w:val="00A50479"/>
    <w:rsid w:val="00A618E4"/>
    <w:rsid w:val="00A7218B"/>
    <w:rsid w:val="00A75F5E"/>
    <w:rsid w:val="00A83071"/>
    <w:rsid w:val="00A84A2E"/>
    <w:rsid w:val="00A907AD"/>
    <w:rsid w:val="00AB14E1"/>
    <w:rsid w:val="00AC6A3A"/>
    <w:rsid w:val="00AE0044"/>
    <w:rsid w:val="00AE79FB"/>
    <w:rsid w:val="00AF2B20"/>
    <w:rsid w:val="00AF3FDF"/>
    <w:rsid w:val="00B01278"/>
    <w:rsid w:val="00B06C6B"/>
    <w:rsid w:val="00B06FD2"/>
    <w:rsid w:val="00B24AD7"/>
    <w:rsid w:val="00B4341E"/>
    <w:rsid w:val="00B621FC"/>
    <w:rsid w:val="00B6640C"/>
    <w:rsid w:val="00B71FB7"/>
    <w:rsid w:val="00B74D0F"/>
    <w:rsid w:val="00B97E55"/>
    <w:rsid w:val="00BA1DE6"/>
    <w:rsid w:val="00BC04E4"/>
    <w:rsid w:val="00BD06CE"/>
    <w:rsid w:val="00BD7387"/>
    <w:rsid w:val="00BE4ABC"/>
    <w:rsid w:val="00BF01A5"/>
    <w:rsid w:val="00BF5EF3"/>
    <w:rsid w:val="00BF7E3C"/>
    <w:rsid w:val="00C020C4"/>
    <w:rsid w:val="00C14DD8"/>
    <w:rsid w:val="00C15405"/>
    <w:rsid w:val="00C238AA"/>
    <w:rsid w:val="00C41E18"/>
    <w:rsid w:val="00C50845"/>
    <w:rsid w:val="00C64CFF"/>
    <w:rsid w:val="00C80740"/>
    <w:rsid w:val="00C85341"/>
    <w:rsid w:val="00C94156"/>
    <w:rsid w:val="00CA5C99"/>
    <w:rsid w:val="00CB3A8F"/>
    <w:rsid w:val="00CC1AA5"/>
    <w:rsid w:val="00CD1BA1"/>
    <w:rsid w:val="00CF04B9"/>
    <w:rsid w:val="00CF37F6"/>
    <w:rsid w:val="00CF6B2E"/>
    <w:rsid w:val="00CF7F91"/>
    <w:rsid w:val="00D109F1"/>
    <w:rsid w:val="00D1158A"/>
    <w:rsid w:val="00D22DFE"/>
    <w:rsid w:val="00D2422D"/>
    <w:rsid w:val="00D2707B"/>
    <w:rsid w:val="00D30395"/>
    <w:rsid w:val="00D41A94"/>
    <w:rsid w:val="00D43B32"/>
    <w:rsid w:val="00D536DC"/>
    <w:rsid w:val="00D61631"/>
    <w:rsid w:val="00D6252C"/>
    <w:rsid w:val="00D63EE5"/>
    <w:rsid w:val="00D81C7A"/>
    <w:rsid w:val="00D85492"/>
    <w:rsid w:val="00D9390C"/>
    <w:rsid w:val="00D957E3"/>
    <w:rsid w:val="00DA4F38"/>
    <w:rsid w:val="00DB28AA"/>
    <w:rsid w:val="00DB5278"/>
    <w:rsid w:val="00DD5221"/>
    <w:rsid w:val="00DE0ED3"/>
    <w:rsid w:val="00DE4EBE"/>
    <w:rsid w:val="00DE744E"/>
    <w:rsid w:val="00DF1552"/>
    <w:rsid w:val="00DF316C"/>
    <w:rsid w:val="00DF3D88"/>
    <w:rsid w:val="00DF4B03"/>
    <w:rsid w:val="00E07C21"/>
    <w:rsid w:val="00E215A2"/>
    <w:rsid w:val="00E30E17"/>
    <w:rsid w:val="00E362B0"/>
    <w:rsid w:val="00E40B50"/>
    <w:rsid w:val="00E41392"/>
    <w:rsid w:val="00E6163D"/>
    <w:rsid w:val="00E61A48"/>
    <w:rsid w:val="00E74C44"/>
    <w:rsid w:val="00E7692B"/>
    <w:rsid w:val="00E76E83"/>
    <w:rsid w:val="00E8409E"/>
    <w:rsid w:val="00E913B0"/>
    <w:rsid w:val="00EA6659"/>
    <w:rsid w:val="00EB7A79"/>
    <w:rsid w:val="00EC1E5F"/>
    <w:rsid w:val="00EF3AEF"/>
    <w:rsid w:val="00F36908"/>
    <w:rsid w:val="00F378D9"/>
    <w:rsid w:val="00F40276"/>
    <w:rsid w:val="00F53283"/>
    <w:rsid w:val="00F601F7"/>
    <w:rsid w:val="00F635FB"/>
    <w:rsid w:val="00F66025"/>
    <w:rsid w:val="00F67438"/>
    <w:rsid w:val="00F71F15"/>
    <w:rsid w:val="00F80148"/>
    <w:rsid w:val="00F833BC"/>
    <w:rsid w:val="00F872D6"/>
    <w:rsid w:val="00F90D86"/>
    <w:rsid w:val="00FA0F61"/>
    <w:rsid w:val="00FA35CC"/>
    <w:rsid w:val="00FB4A28"/>
    <w:rsid w:val="00FC02BB"/>
    <w:rsid w:val="00FC4483"/>
    <w:rsid w:val="00FD1481"/>
    <w:rsid w:val="00FD40A1"/>
    <w:rsid w:val="00FD6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D4AA6"/>
  <w15:chartTrackingRefBased/>
  <w15:docId w15:val="{B83B2DCD-78B8-4312-AAD0-6281F521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pPr>
        <w:spacing w:after="120"/>
      </w:pPr>
    </w:pPrDefault>
  </w:docDefaults>
  <w:latentStyles w:defLockedState="0" w:defUIPriority="0" w:defSemiHidden="0" w:defUnhideWhenUsed="0" w:defQFormat="0" w:count="371">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nhideWhenUsed="1" w:qFormat="1"/>
    <w:lsdException w:name="Salutation" w:semiHidden="1" w:unhideWhenUsed="1" w:qFormat="1"/>
    <w:lsdException w:name="Date" w:semiHidden="1" w:uiPriority="99"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390F9A"/>
    <w:pPr>
      <w:spacing w:after="0"/>
    </w:pPr>
    <w:rPr>
      <w:rFonts w:ascii="Times New Roman" w:eastAsia="Times New Roman" w:hAnsi="Times New Roman" w:cs="Times New Roman"/>
      <w:szCs w:val="20"/>
      <w:lang w:eastAsia="en-US"/>
    </w:rPr>
  </w:style>
  <w:style w:type="paragraph" w:styleId="Heading1">
    <w:name w:val="heading 1"/>
    <w:basedOn w:val="Normal"/>
    <w:link w:val="Heading1Char"/>
    <w:unhideWhenUsed/>
    <w:qFormat/>
    <w:rsid w:val="00A83071"/>
    <w:pPr>
      <w:numPr>
        <w:numId w:val="4"/>
      </w:numPr>
      <w:spacing w:after="240"/>
      <w:outlineLvl w:val="0"/>
    </w:pPr>
    <w:rPr>
      <w:kern w:val="28"/>
    </w:rPr>
  </w:style>
  <w:style w:type="paragraph" w:styleId="Heading2">
    <w:name w:val="heading 2"/>
    <w:basedOn w:val="Normal"/>
    <w:link w:val="Heading2Char"/>
    <w:unhideWhenUsed/>
    <w:qFormat/>
    <w:rsid w:val="00A83071"/>
    <w:pPr>
      <w:numPr>
        <w:ilvl w:val="1"/>
        <w:numId w:val="4"/>
      </w:numPr>
      <w:spacing w:after="240"/>
      <w:outlineLvl w:val="1"/>
    </w:pPr>
  </w:style>
  <w:style w:type="paragraph" w:styleId="Heading3">
    <w:name w:val="heading 3"/>
    <w:basedOn w:val="Normal"/>
    <w:link w:val="Heading3Char"/>
    <w:unhideWhenUsed/>
    <w:qFormat/>
    <w:rsid w:val="00A83071"/>
    <w:pPr>
      <w:numPr>
        <w:ilvl w:val="2"/>
        <w:numId w:val="4"/>
      </w:numPr>
      <w:spacing w:after="240"/>
      <w:outlineLvl w:val="2"/>
    </w:pPr>
  </w:style>
  <w:style w:type="paragraph" w:styleId="Heading4">
    <w:name w:val="heading 4"/>
    <w:basedOn w:val="Normal"/>
    <w:link w:val="Heading4Char"/>
    <w:unhideWhenUsed/>
    <w:qFormat/>
    <w:rsid w:val="00A83071"/>
    <w:pPr>
      <w:numPr>
        <w:ilvl w:val="3"/>
        <w:numId w:val="4"/>
      </w:numPr>
      <w:spacing w:after="240"/>
      <w:outlineLvl w:val="3"/>
    </w:pPr>
  </w:style>
  <w:style w:type="paragraph" w:styleId="Heading5">
    <w:name w:val="heading 5"/>
    <w:basedOn w:val="Normal"/>
    <w:link w:val="Heading5Char"/>
    <w:unhideWhenUsed/>
    <w:qFormat/>
    <w:rsid w:val="00A83071"/>
    <w:pPr>
      <w:numPr>
        <w:ilvl w:val="4"/>
        <w:numId w:val="4"/>
      </w:numPr>
      <w:spacing w:after="240"/>
      <w:outlineLvl w:val="4"/>
    </w:pPr>
  </w:style>
  <w:style w:type="paragraph" w:styleId="Heading6">
    <w:name w:val="heading 6"/>
    <w:basedOn w:val="Normal"/>
    <w:link w:val="Heading6Char"/>
    <w:unhideWhenUsed/>
    <w:qFormat/>
    <w:rsid w:val="00A83071"/>
    <w:pPr>
      <w:numPr>
        <w:ilvl w:val="5"/>
        <w:numId w:val="4"/>
      </w:numPr>
      <w:spacing w:after="240"/>
      <w:outlineLvl w:val="5"/>
    </w:pPr>
  </w:style>
  <w:style w:type="paragraph" w:styleId="Heading7">
    <w:name w:val="heading 7"/>
    <w:basedOn w:val="Normal"/>
    <w:link w:val="Heading7Char"/>
    <w:unhideWhenUsed/>
    <w:qFormat/>
    <w:rsid w:val="00A83071"/>
    <w:pPr>
      <w:numPr>
        <w:ilvl w:val="6"/>
        <w:numId w:val="4"/>
      </w:numPr>
      <w:spacing w:after="240"/>
      <w:outlineLvl w:val="6"/>
    </w:pPr>
  </w:style>
  <w:style w:type="paragraph" w:styleId="Heading8">
    <w:name w:val="heading 8"/>
    <w:basedOn w:val="Normal"/>
    <w:link w:val="Heading8Char"/>
    <w:unhideWhenUsed/>
    <w:qFormat/>
    <w:rsid w:val="00A83071"/>
    <w:pPr>
      <w:numPr>
        <w:ilvl w:val="7"/>
        <w:numId w:val="4"/>
      </w:numPr>
      <w:spacing w:after="240"/>
      <w:outlineLvl w:val="7"/>
    </w:pPr>
  </w:style>
  <w:style w:type="paragraph" w:styleId="Heading9">
    <w:name w:val="heading 9"/>
    <w:basedOn w:val="Normal"/>
    <w:link w:val="Heading9Char"/>
    <w:unhideWhenUsed/>
    <w:qFormat/>
    <w:rsid w:val="00A83071"/>
    <w:pPr>
      <w:numPr>
        <w:ilvl w:val="8"/>
        <w:numId w:val="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A83071"/>
    <w:pPr>
      <w:tabs>
        <w:tab w:val="center" w:pos="4320"/>
        <w:tab w:val="right" w:pos="8640"/>
      </w:tabs>
    </w:pPr>
  </w:style>
  <w:style w:type="character" w:customStyle="1" w:styleId="HeaderChar">
    <w:name w:val="Header Char"/>
    <w:basedOn w:val="DefaultParagraphFont"/>
    <w:link w:val="Header"/>
    <w:rsid w:val="007014B4"/>
    <w:rPr>
      <w:rFonts w:ascii="Times New Roman" w:eastAsia="Times New Roman" w:hAnsi="Times New Roman" w:cs="Times New Roman"/>
      <w:szCs w:val="20"/>
      <w:lang w:eastAsia="en-US"/>
    </w:rPr>
  </w:style>
  <w:style w:type="paragraph" w:styleId="Footer">
    <w:name w:val="footer"/>
    <w:basedOn w:val="Normal"/>
    <w:link w:val="FooterChar"/>
    <w:unhideWhenUsed/>
    <w:qFormat/>
    <w:rsid w:val="00A83071"/>
    <w:pPr>
      <w:tabs>
        <w:tab w:val="center" w:pos="4320"/>
        <w:tab w:val="right" w:pos="8640"/>
      </w:tabs>
    </w:pPr>
  </w:style>
  <w:style w:type="character" w:customStyle="1" w:styleId="FooterChar">
    <w:name w:val="Footer Char"/>
    <w:basedOn w:val="DefaultParagraphFont"/>
    <w:link w:val="Footer"/>
    <w:rsid w:val="007014B4"/>
    <w:rPr>
      <w:rFonts w:ascii="Times New Roman" w:eastAsia="Times New Roman" w:hAnsi="Times New Roman" w:cs="Times New Roman"/>
      <w:szCs w:val="20"/>
      <w:lang w:eastAsia="en-US"/>
    </w:rPr>
  </w:style>
  <w:style w:type="numbering" w:styleId="111111">
    <w:name w:val="Outline List 2"/>
    <w:basedOn w:val="NoList"/>
    <w:semiHidden/>
    <w:rsid w:val="00A83071"/>
    <w:pPr>
      <w:numPr>
        <w:numId w:val="1"/>
      </w:numPr>
    </w:pPr>
  </w:style>
  <w:style w:type="numbering" w:styleId="1ai">
    <w:name w:val="Outline List 1"/>
    <w:basedOn w:val="NoList"/>
    <w:semiHidden/>
    <w:rsid w:val="00A83071"/>
    <w:pPr>
      <w:numPr>
        <w:numId w:val="2"/>
      </w:numPr>
    </w:pPr>
  </w:style>
  <w:style w:type="character" w:customStyle="1" w:styleId="Heading1Char">
    <w:name w:val="Heading 1 Char"/>
    <w:basedOn w:val="DefaultParagraphFont"/>
    <w:link w:val="Heading1"/>
    <w:rsid w:val="00A83071"/>
    <w:rPr>
      <w:rFonts w:ascii="Times New Roman" w:eastAsia="Times New Roman" w:hAnsi="Times New Roman" w:cs="Times New Roman"/>
      <w:kern w:val="28"/>
      <w:szCs w:val="20"/>
      <w:lang w:eastAsia="en-US"/>
    </w:rPr>
  </w:style>
  <w:style w:type="character" w:customStyle="1" w:styleId="Heading2Char">
    <w:name w:val="Heading 2 Char"/>
    <w:basedOn w:val="DefaultParagraphFont"/>
    <w:link w:val="Heading2"/>
    <w:rsid w:val="00A83071"/>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A83071"/>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rsid w:val="00A83071"/>
    <w:rPr>
      <w:rFonts w:ascii="Times New Roman" w:eastAsia="Times New Roman" w:hAnsi="Times New Roman" w:cs="Times New Roman"/>
      <w:szCs w:val="20"/>
      <w:lang w:eastAsia="en-US"/>
    </w:rPr>
  </w:style>
  <w:style w:type="character" w:customStyle="1" w:styleId="Heading5Char">
    <w:name w:val="Heading 5 Char"/>
    <w:basedOn w:val="DefaultParagraphFont"/>
    <w:link w:val="Heading5"/>
    <w:rsid w:val="00A83071"/>
    <w:rPr>
      <w:rFonts w:ascii="Times New Roman" w:eastAsia="Times New Roman" w:hAnsi="Times New Roman" w:cs="Times New Roman"/>
      <w:szCs w:val="20"/>
      <w:lang w:eastAsia="en-US"/>
    </w:rPr>
  </w:style>
  <w:style w:type="character" w:customStyle="1" w:styleId="Heading6Char">
    <w:name w:val="Heading 6 Char"/>
    <w:basedOn w:val="DefaultParagraphFont"/>
    <w:link w:val="Heading6"/>
    <w:rsid w:val="00A83071"/>
    <w:rPr>
      <w:rFonts w:ascii="Times New Roman" w:eastAsia="Times New Roman" w:hAnsi="Times New Roman" w:cs="Times New Roman"/>
      <w:szCs w:val="20"/>
      <w:lang w:eastAsia="en-US"/>
    </w:rPr>
  </w:style>
  <w:style w:type="character" w:customStyle="1" w:styleId="Heading7Char">
    <w:name w:val="Heading 7 Char"/>
    <w:basedOn w:val="DefaultParagraphFont"/>
    <w:link w:val="Heading7"/>
    <w:rsid w:val="00A83071"/>
    <w:rPr>
      <w:rFonts w:ascii="Times New Roman" w:eastAsia="Times New Roman" w:hAnsi="Times New Roman" w:cs="Times New Roman"/>
      <w:szCs w:val="20"/>
      <w:lang w:eastAsia="en-US"/>
    </w:rPr>
  </w:style>
  <w:style w:type="character" w:customStyle="1" w:styleId="Heading8Char">
    <w:name w:val="Heading 8 Char"/>
    <w:basedOn w:val="DefaultParagraphFont"/>
    <w:link w:val="Heading8"/>
    <w:rsid w:val="00A83071"/>
    <w:rPr>
      <w:rFonts w:ascii="Times New Roman" w:eastAsia="Times New Roman" w:hAnsi="Times New Roman" w:cs="Times New Roman"/>
      <w:szCs w:val="20"/>
      <w:lang w:eastAsia="en-US"/>
    </w:rPr>
  </w:style>
  <w:style w:type="character" w:customStyle="1" w:styleId="Heading9Char">
    <w:name w:val="Heading 9 Char"/>
    <w:basedOn w:val="DefaultParagraphFont"/>
    <w:link w:val="Heading9"/>
    <w:rsid w:val="00A83071"/>
    <w:rPr>
      <w:rFonts w:ascii="Times New Roman" w:eastAsia="Times New Roman" w:hAnsi="Times New Roman" w:cs="Times New Roman"/>
      <w:szCs w:val="20"/>
      <w:lang w:eastAsia="en-US"/>
    </w:rPr>
  </w:style>
  <w:style w:type="numbering" w:styleId="ArticleSection">
    <w:name w:val="Outline List 3"/>
    <w:basedOn w:val="NoList"/>
    <w:semiHidden/>
    <w:rsid w:val="00A83071"/>
    <w:pPr>
      <w:numPr>
        <w:numId w:val="3"/>
      </w:numPr>
    </w:pPr>
  </w:style>
  <w:style w:type="paragraph" w:styleId="BlockText">
    <w:name w:val="Block Text"/>
    <w:basedOn w:val="Normal"/>
    <w:unhideWhenUsed/>
    <w:qFormat/>
    <w:rsid w:val="00A83071"/>
    <w:pPr>
      <w:spacing w:after="240"/>
      <w:ind w:left="720" w:right="720"/>
    </w:pPr>
  </w:style>
  <w:style w:type="paragraph" w:styleId="BodyText">
    <w:name w:val="Body Text"/>
    <w:basedOn w:val="Normal"/>
    <w:link w:val="BodyTextChar"/>
    <w:unhideWhenUsed/>
    <w:qFormat/>
    <w:rsid w:val="007B1CD0"/>
    <w:pPr>
      <w:spacing w:after="240"/>
      <w:ind w:firstLine="720"/>
    </w:pPr>
  </w:style>
  <w:style w:type="character" w:customStyle="1" w:styleId="BodyTextChar">
    <w:name w:val="Body Text Char"/>
    <w:basedOn w:val="DefaultParagraphFont"/>
    <w:link w:val="BodyText"/>
    <w:rsid w:val="007B1CD0"/>
    <w:rPr>
      <w:rFonts w:ascii="Times New Roman" w:eastAsia="Times New Roman" w:hAnsi="Times New Roman" w:cs="Times New Roman"/>
      <w:szCs w:val="20"/>
      <w:lang w:eastAsia="en-US"/>
    </w:rPr>
  </w:style>
  <w:style w:type="paragraph" w:styleId="BodyText2">
    <w:name w:val="Body Text 2"/>
    <w:basedOn w:val="Normal"/>
    <w:link w:val="BodyText2Char"/>
    <w:unhideWhenUsed/>
    <w:rsid w:val="00A83071"/>
    <w:pPr>
      <w:spacing w:after="120" w:line="480" w:lineRule="auto"/>
    </w:pPr>
  </w:style>
  <w:style w:type="character" w:customStyle="1" w:styleId="BodyText2Char">
    <w:name w:val="Body Text 2 Char"/>
    <w:basedOn w:val="DefaultParagraphFont"/>
    <w:link w:val="BodyText2"/>
    <w:rsid w:val="008A3F7F"/>
    <w:rPr>
      <w:rFonts w:ascii="Times New Roman" w:eastAsia="Times New Roman" w:hAnsi="Times New Roman" w:cs="Times New Roman"/>
      <w:szCs w:val="20"/>
      <w:lang w:eastAsia="en-US"/>
    </w:rPr>
  </w:style>
  <w:style w:type="paragraph" w:styleId="BodyText3">
    <w:name w:val="Body Text 3"/>
    <w:basedOn w:val="Normal"/>
    <w:link w:val="BodyText3Char"/>
    <w:unhideWhenUsed/>
    <w:rsid w:val="00A83071"/>
    <w:pPr>
      <w:spacing w:after="120"/>
    </w:pPr>
    <w:rPr>
      <w:sz w:val="16"/>
      <w:szCs w:val="16"/>
    </w:rPr>
  </w:style>
  <w:style w:type="character" w:customStyle="1" w:styleId="BodyText3Char">
    <w:name w:val="Body Text 3 Char"/>
    <w:basedOn w:val="DefaultParagraphFont"/>
    <w:link w:val="BodyText3"/>
    <w:rsid w:val="008A3F7F"/>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nhideWhenUsed/>
    <w:qFormat/>
    <w:rsid w:val="00A83071"/>
    <w:pPr>
      <w:spacing w:after="120"/>
      <w:ind w:firstLine="210"/>
    </w:pPr>
  </w:style>
  <w:style w:type="character" w:customStyle="1" w:styleId="BodyTextFirstIndentChar">
    <w:name w:val="Body Text First Indent Char"/>
    <w:basedOn w:val="BodyTextChar"/>
    <w:link w:val="BodyTextFirstIndent"/>
    <w:rsid w:val="00A83071"/>
    <w:rPr>
      <w:rFonts w:ascii="Times New Roman" w:eastAsia="Times New Roman" w:hAnsi="Times New Roman" w:cs="Times New Roman"/>
      <w:szCs w:val="20"/>
      <w:lang w:eastAsia="en-US"/>
    </w:rPr>
  </w:style>
  <w:style w:type="paragraph" w:styleId="BodyTextIndent">
    <w:name w:val="Body Text Indent"/>
    <w:basedOn w:val="Normal"/>
    <w:link w:val="BodyTextIndentChar"/>
    <w:unhideWhenUsed/>
    <w:qFormat/>
    <w:rsid w:val="00A83071"/>
    <w:pPr>
      <w:spacing w:after="120"/>
      <w:ind w:left="360"/>
    </w:pPr>
  </w:style>
  <w:style w:type="character" w:customStyle="1" w:styleId="BodyTextIndentChar">
    <w:name w:val="Body Text Indent Char"/>
    <w:basedOn w:val="DefaultParagraphFont"/>
    <w:link w:val="BodyTextIndent"/>
    <w:rsid w:val="00A83071"/>
    <w:rPr>
      <w:rFonts w:ascii="Times New Roman" w:eastAsia="Times New Roman" w:hAnsi="Times New Roman" w:cs="Times New Roman"/>
      <w:szCs w:val="20"/>
      <w:lang w:eastAsia="en-US"/>
    </w:rPr>
  </w:style>
  <w:style w:type="paragraph" w:styleId="BodyTextFirstIndent2">
    <w:name w:val="Body Text First Indent 2"/>
    <w:basedOn w:val="BodyTextIndent"/>
    <w:link w:val="BodyTextFirstIndent2Char"/>
    <w:unhideWhenUsed/>
    <w:rsid w:val="00A83071"/>
    <w:pPr>
      <w:ind w:firstLine="210"/>
    </w:pPr>
  </w:style>
  <w:style w:type="character" w:customStyle="1" w:styleId="BodyTextFirstIndent2Char">
    <w:name w:val="Body Text First Indent 2 Char"/>
    <w:basedOn w:val="BodyTextIndentChar"/>
    <w:link w:val="BodyTextFirstIndent2"/>
    <w:rsid w:val="008A3F7F"/>
    <w:rPr>
      <w:rFonts w:ascii="Times New Roman" w:eastAsia="Times New Roman" w:hAnsi="Times New Roman" w:cs="Times New Roman"/>
      <w:szCs w:val="20"/>
      <w:lang w:eastAsia="en-US"/>
    </w:rPr>
  </w:style>
  <w:style w:type="paragraph" w:styleId="BodyTextIndent2">
    <w:name w:val="Body Text Indent 2"/>
    <w:basedOn w:val="Normal"/>
    <w:link w:val="BodyTextIndent2Char"/>
    <w:unhideWhenUsed/>
    <w:rsid w:val="00A83071"/>
    <w:pPr>
      <w:spacing w:after="120" w:line="480" w:lineRule="auto"/>
      <w:ind w:left="360"/>
    </w:pPr>
  </w:style>
  <w:style w:type="character" w:customStyle="1" w:styleId="BodyTextIndent2Char">
    <w:name w:val="Body Text Indent 2 Char"/>
    <w:basedOn w:val="DefaultParagraphFont"/>
    <w:link w:val="BodyTextIndent2"/>
    <w:rsid w:val="008A3F7F"/>
    <w:rPr>
      <w:rFonts w:ascii="Times New Roman" w:eastAsia="Times New Roman" w:hAnsi="Times New Roman" w:cs="Times New Roman"/>
      <w:szCs w:val="20"/>
      <w:lang w:eastAsia="en-US"/>
    </w:rPr>
  </w:style>
  <w:style w:type="paragraph" w:styleId="BodyTextIndent3">
    <w:name w:val="Body Text Indent 3"/>
    <w:basedOn w:val="Normal"/>
    <w:link w:val="BodyTextIndent3Char"/>
    <w:unhideWhenUsed/>
    <w:rsid w:val="00A83071"/>
    <w:pPr>
      <w:spacing w:after="120"/>
      <w:ind w:left="360"/>
    </w:pPr>
    <w:rPr>
      <w:sz w:val="16"/>
      <w:szCs w:val="16"/>
    </w:rPr>
  </w:style>
  <w:style w:type="character" w:customStyle="1" w:styleId="BodyTextIndent3Char">
    <w:name w:val="Body Text Indent 3 Char"/>
    <w:basedOn w:val="DefaultParagraphFont"/>
    <w:link w:val="BodyTextIndent3"/>
    <w:rsid w:val="008A3F7F"/>
    <w:rPr>
      <w:rFonts w:ascii="Times New Roman" w:eastAsia="Times New Roman" w:hAnsi="Times New Roman" w:cs="Times New Roman"/>
      <w:sz w:val="16"/>
      <w:szCs w:val="16"/>
      <w:lang w:eastAsia="en-US"/>
    </w:rPr>
  </w:style>
  <w:style w:type="paragraph" w:customStyle="1" w:styleId="BodyTextLeft">
    <w:name w:val="Body Text Left"/>
    <w:basedOn w:val="BodyText"/>
    <w:unhideWhenUsed/>
    <w:rsid w:val="00A83071"/>
    <w:pPr>
      <w:ind w:firstLine="0"/>
    </w:pPr>
  </w:style>
  <w:style w:type="character" w:styleId="FootnoteReference">
    <w:name w:val="footnote reference"/>
    <w:basedOn w:val="DefaultParagraphFont"/>
    <w:uiPriority w:val="99"/>
    <w:unhideWhenUsed/>
    <w:rsid w:val="00A83071"/>
    <w:rPr>
      <w:vertAlign w:val="superscript"/>
    </w:rPr>
  </w:style>
  <w:style w:type="paragraph" w:styleId="FootnoteText">
    <w:name w:val="footnote text"/>
    <w:basedOn w:val="Normal"/>
    <w:link w:val="FootnoteTextChar"/>
    <w:unhideWhenUsed/>
    <w:qFormat/>
    <w:rsid w:val="00A83071"/>
    <w:pPr>
      <w:spacing w:before="60"/>
      <w:ind w:left="216" w:hanging="216"/>
    </w:pPr>
    <w:rPr>
      <w:sz w:val="20"/>
    </w:rPr>
  </w:style>
  <w:style w:type="character" w:customStyle="1" w:styleId="FootnoteTextChar">
    <w:name w:val="Footnote Text Char"/>
    <w:basedOn w:val="DefaultParagraphFont"/>
    <w:link w:val="FootnoteText"/>
    <w:semiHidden/>
    <w:rsid w:val="00A83071"/>
    <w:rPr>
      <w:rFonts w:ascii="Times New Roman" w:eastAsia="Times New Roman" w:hAnsi="Times New Roman" w:cs="Times New Roman"/>
      <w:sz w:val="20"/>
      <w:szCs w:val="20"/>
      <w:lang w:eastAsia="en-US"/>
    </w:rPr>
  </w:style>
  <w:style w:type="paragraph" w:customStyle="1" w:styleId="HeadingBody1">
    <w:name w:val="HeadingBody 1"/>
    <w:basedOn w:val="Normal"/>
    <w:unhideWhenUsed/>
    <w:qFormat/>
    <w:rsid w:val="00A83071"/>
    <w:pPr>
      <w:spacing w:after="240"/>
      <w:ind w:left="720"/>
    </w:pPr>
  </w:style>
  <w:style w:type="paragraph" w:customStyle="1" w:styleId="HeadingBody2">
    <w:name w:val="HeadingBody 2"/>
    <w:basedOn w:val="Normal"/>
    <w:unhideWhenUsed/>
    <w:qFormat/>
    <w:rsid w:val="00A83071"/>
    <w:pPr>
      <w:spacing w:after="240"/>
      <w:ind w:left="1440"/>
    </w:pPr>
  </w:style>
  <w:style w:type="paragraph" w:customStyle="1" w:styleId="HeadingBody3">
    <w:name w:val="HeadingBody 3"/>
    <w:basedOn w:val="Normal"/>
    <w:unhideWhenUsed/>
    <w:qFormat/>
    <w:rsid w:val="00A83071"/>
    <w:pPr>
      <w:spacing w:after="240"/>
      <w:ind w:left="2160"/>
    </w:pPr>
  </w:style>
  <w:style w:type="paragraph" w:customStyle="1" w:styleId="HeadingBody4">
    <w:name w:val="HeadingBody 4"/>
    <w:basedOn w:val="Normal"/>
    <w:unhideWhenUsed/>
    <w:qFormat/>
    <w:rsid w:val="00A83071"/>
    <w:pPr>
      <w:spacing w:after="240"/>
      <w:ind w:left="2880"/>
    </w:pPr>
  </w:style>
  <w:style w:type="paragraph" w:customStyle="1" w:styleId="HeadingBody5">
    <w:name w:val="HeadingBody 5"/>
    <w:basedOn w:val="Normal"/>
    <w:unhideWhenUsed/>
    <w:qFormat/>
    <w:rsid w:val="00A83071"/>
    <w:pPr>
      <w:spacing w:after="240"/>
      <w:ind w:left="3600"/>
    </w:pPr>
  </w:style>
  <w:style w:type="character" w:styleId="HTMLAcronym">
    <w:name w:val="HTML Acronym"/>
    <w:basedOn w:val="DefaultParagraphFont"/>
    <w:semiHidden/>
    <w:rsid w:val="00A83071"/>
  </w:style>
  <w:style w:type="paragraph" w:styleId="HTMLAddress">
    <w:name w:val="HTML Address"/>
    <w:basedOn w:val="Normal"/>
    <w:link w:val="HTMLAddressChar"/>
    <w:semiHidden/>
    <w:rsid w:val="00A83071"/>
    <w:rPr>
      <w:i/>
      <w:iCs/>
    </w:rPr>
  </w:style>
  <w:style w:type="character" w:customStyle="1" w:styleId="HTMLAddressChar">
    <w:name w:val="HTML Address Char"/>
    <w:basedOn w:val="DefaultParagraphFont"/>
    <w:link w:val="HTMLAddress"/>
    <w:semiHidden/>
    <w:rsid w:val="00A83071"/>
    <w:rPr>
      <w:rFonts w:ascii="Times New Roman" w:eastAsia="Times New Roman" w:hAnsi="Times New Roman" w:cs="Times New Roman"/>
      <w:i/>
      <w:iCs/>
      <w:szCs w:val="20"/>
      <w:lang w:eastAsia="en-US"/>
    </w:rPr>
  </w:style>
  <w:style w:type="character" w:styleId="HTMLCite">
    <w:name w:val="HTML Cite"/>
    <w:basedOn w:val="DefaultParagraphFont"/>
    <w:semiHidden/>
    <w:rsid w:val="00A83071"/>
    <w:rPr>
      <w:i/>
      <w:iCs/>
    </w:rPr>
  </w:style>
  <w:style w:type="character" w:styleId="HTMLCode">
    <w:name w:val="HTML Code"/>
    <w:basedOn w:val="DefaultParagraphFont"/>
    <w:semiHidden/>
    <w:rsid w:val="00A83071"/>
    <w:rPr>
      <w:rFonts w:ascii="Courier New" w:hAnsi="Courier New" w:cs="Courier New"/>
      <w:sz w:val="20"/>
      <w:szCs w:val="20"/>
    </w:rPr>
  </w:style>
  <w:style w:type="character" w:styleId="HTMLDefinition">
    <w:name w:val="HTML Definition"/>
    <w:basedOn w:val="DefaultParagraphFont"/>
    <w:semiHidden/>
    <w:rsid w:val="00A83071"/>
    <w:rPr>
      <w:i/>
      <w:iCs/>
    </w:rPr>
  </w:style>
  <w:style w:type="character" w:styleId="HTMLKeyboard">
    <w:name w:val="HTML Keyboard"/>
    <w:basedOn w:val="DefaultParagraphFont"/>
    <w:semiHidden/>
    <w:rsid w:val="00A83071"/>
    <w:rPr>
      <w:rFonts w:ascii="Courier New" w:hAnsi="Courier New" w:cs="Courier New"/>
      <w:sz w:val="20"/>
      <w:szCs w:val="20"/>
    </w:rPr>
  </w:style>
  <w:style w:type="paragraph" w:styleId="HTMLPreformatted">
    <w:name w:val="HTML Preformatted"/>
    <w:basedOn w:val="Normal"/>
    <w:link w:val="HTMLPreformattedChar"/>
    <w:semiHidden/>
    <w:rsid w:val="00A83071"/>
    <w:rPr>
      <w:rFonts w:ascii="Courier New" w:hAnsi="Courier New" w:cs="Courier New"/>
      <w:sz w:val="20"/>
    </w:rPr>
  </w:style>
  <w:style w:type="character" w:customStyle="1" w:styleId="HTMLPreformattedChar">
    <w:name w:val="HTML Preformatted Char"/>
    <w:basedOn w:val="DefaultParagraphFont"/>
    <w:link w:val="HTMLPreformatted"/>
    <w:semiHidden/>
    <w:rsid w:val="00A83071"/>
    <w:rPr>
      <w:rFonts w:ascii="Courier New" w:eastAsia="Times New Roman" w:hAnsi="Courier New" w:cs="Courier New"/>
      <w:sz w:val="20"/>
      <w:szCs w:val="20"/>
      <w:lang w:eastAsia="en-US"/>
    </w:rPr>
  </w:style>
  <w:style w:type="character" w:styleId="HTMLSample">
    <w:name w:val="HTML Sample"/>
    <w:basedOn w:val="DefaultParagraphFont"/>
    <w:semiHidden/>
    <w:rsid w:val="00A83071"/>
    <w:rPr>
      <w:rFonts w:ascii="Courier New" w:hAnsi="Courier New" w:cs="Courier New"/>
    </w:rPr>
  </w:style>
  <w:style w:type="character" w:styleId="HTMLTypewriter">
    <w:name w:val="HTML Typewriter"/>
    <w:basedOn w:val="DefaultParagraphFont"/>
    <w:semiHidden/>
    <w:rsid w:val="00A83071"/>
    <w:rPr>
      <w:rFonts w:ascii="Courier New" w:hAnsi="Courier New" w:cs="Courier New"/>
      <w:sz w:val="20"/>
      <w:szCs w:val="20"/>
    </w:rPr>
  </w:style>
  <w:style w:type="character" w:styleId="HTMLVariable">
    <w:name w:val="HTML Variable"/>
    <w:basedOn w:val="DefaultParagraphFont"/>
    <w:semiHidden/>
    <w:rsid w:val="00A83071"/>
    <w:rPr>
      <w:i/>
      <w:iCs/>
    </w:rPr>
  </w:style>
  <w:style w:type="character" w:styleId="Hyperlink">
    <w:name w:val="Hyperlink"/>
    <w:basedOn w:val="DefaultParagraphFont"/>
    <w:uiPriority w:val="99"/>
    <w:rsid w:val="00A83071"/>
    <w:rPr>
      <w:color w:val="0000FF"/>
      <w:u w:val="single"/>
    </w:rPr>
  </w:style>
  <w:style w:type="character" w:styleId="LineNumber">
    <w:name w:val="line number"/>
    <w:basedOn w:val="DefaultParagraphFont"/>
    <w:semiHidden/>
    <w:rsid w:val="00A83071"/>
  </w:style>
  <w:style w:type="paragraph" w:styleId="List">
    <w:name w:val="List"/>
    <w:basedOn w:val="Normal"/>
    <w:semiHidden/>
    <w:rsid w:val="00A83071"/>
    <w:pPr>
      <w:ind w:left="360" w:hanging="360"/>
    </w:pPr>
  </w:style>
  <w:style w:type="paragraph" w:styleId="List2">
    <w:name w:val="List 2"/>
    <w:basedOn w:val="Normal"/>
    <w:semiHidden/>
    <w:rsid w:val="00A83071"/>
    <w:pPr>
      <w:ind w:left="720" w:hanging="360"/>
    </w:pPr>
  </w:style>
  <w:style w:type="paragraph" w:styleId="List3">
    <w:name w:val="List 3"/>
    <w:basedOn w:val="Normal"/>
    <w:semiHidden/>
    <w:rsid w:val="00A83071"/>
    <w:pPr>
      <w:ind w:left="1080" w:hanging="360"/>
    </w:pPr>
  </w:style>
  <w:style w:type="paragraph" w:styleId="List4">
    <w:name w:val="List 4"/>
    <w:basedOn w:val="Normal"/>
    <w:semiHidden/>
    <w:rsid w:val="00A83071"/>
    <w:pPr>
      <w:ind w:left="1440" w:hanging="360"/>
    </w:pPr>
  </w:style>
  <w:style w:type="paragraph" w:styleId="List5">
    <w:name w:val="List 5"/>
    <w:basedOn w:val="Normal"/>
    <w:semiHidden/>
    <w:rsid w:val="00A83071"/>
    <w:pPr>
      <w:ind w:left="1800" w:hanging="360"/>
    </w:pPr>
  </w:style>
  <w:style w:type="paragraph" w:styleId="ListBullet2">
    <w:name w:val="List Bullet 2"/>
    <w:basedOn w:val="Normal"/>
    <w:autoRedefine/>
    <w:semiHidden/>
    <w:rsid w:val="00A83071"/>
    <w:pPr>
      <w:numPr>
        <w:numId w:val="5"/>
      </w:numPr>
    </w:pPr>
  </w:style>
  <w:style w:type="paragraph" w:styleId="ListBullet3">
    <w:name w:val="List Bullet 3"/>
    <w:basedOn w:val="Normal"/>
    <w:autoRedefine/>
    <w:semiHidden/>
    <w:rsid w:val="00A83071"/>
    <w:pPr>
      <w:numPr>
        <w:numId w:val="6"/>
      </w:numPr>
    </w:pPr>
  </w:style>
  <w:style w:type="paragraph" w:styleId="ListBullet4">
    <w:name w:val="List Bullet 4"/>
    <w:basedOn w:val="Normal"/>
    <w:autoRedefine/>
    <w:semiHidden/>
    <w:rsid w:val="00A83071"/>
    <w:pPr>
      <w:numPr>
        <w:numId w:val="7"/>
      </w:numPr>
    </w:pPr>
  </w:style>
  <w:style w:type="paragraph" w:styleId="ListBullet5">
    <w:name w:val="List Bullet 5"/>
    <w:basedOn w:val="Normal"/>
    <w:autoRedefine/>
    <w:semiHidden/>
    <w:rsid w:val="00A83071"/>
    <w:pPr>
      <w:numPr>
        <w:numId w:val="8"/>
      </w:numPr>
    </w:pPr>
  </w:style>
  <w:style w:type="paragraph" w:styleId="ListContinue2">
    <w:name w:val="List Continue 2"/>
    <w:basedOn w:val="Normal"/>
    <w:semiHidden/>
    <w:rsid w:val="00A83071"/>
    <w:pPr>
      <w:spacing w:after="120"/>
      <w:ind w:left="720"/>
    </w:pPr>
  </w:style>
  <w:style w:type="paragraph" w:styleId="ListContinue3">
    <w:name w:val="List Continue 3"/>
    <w:basedOn w:val="Normal"/>
    <w:semiHidden/>
    <w:rsid w:val="00A83071"/>
    <w:pPr>
      <w:spacing w:after="120"/>
      <w:ind w:left="1080"/>
    </w:pPr>
  </w:style>
  <w:style w:type="paragraph" w:styleId="ListContinue4">
    <w:name w:val="List Continue 4"/>
    <w:basedOn w:val="Normal"/>
    <w:semiHidden/>
    <w:rsid w:val="00A83071"/>
    <w:pPr>
      <w:spacing w:after="120"/>
      <w:ind w:left="1440"/>
    </w:pPr>
  </w:style>
  <w:style w:type="paragraph" w:styleId="ListContinue5">
    <w:name w:val="List Continue 5"/>
    <w:basedOn w:val="Normal"/>
    <w:semiHidden/>
    <w:rsid w:val="00A83071"/>
    <w:pPr>
      <w:spacing w:after="120"/>
      <w:ind w:left="1800"/>
    </w:pPr>
  </w:style>
  <w:style w:type="paragraph" w:styleId="ListNumber">
    <w:name w:val="List Number"/>
    <w:basedOn w:val="Normal"/>
    <w:semiHidden/>
    <w:rsid w:val="00A83071"/>
    <w:pPr>
      <w:numPr>
        <w:numId w:val="9"/>
      </w:numPr>
    </w:pPr>
  </w:style>
  <w:style w:type="paragraph" w:styleId="ListNumber2">
    <w:name w:val="List Number 2"/>
    <w:basedOn w:val="Normal"/>
    <w:semiHidden/>
    <w:rsid w:val="00A83071"/>
    <w:pPr>
      <w:numPr>
        <w:numId w:val="10"/>
      </w:numPr>
    </w:pPr>
  </w:style>
  <w:style w:type="paragraph" w:styleId="ListNumber3">
    <w:name w:val="List Number 3"/>
    <w:basedOn w:val="Normal"/>
    <w:semiHidden/>
    <w:rsid w:val="00A83071"/>
    <w:pPr>
      <w:numPr>
        <w:numId w:val="11"/>
      </w:numPr>
    </w:pPr>
  </w:style>
  <w:style w:type="paragraph" w:styleId="ListNumber4">
    <w:name w:val="List Number 4"/>
    <w:basedOn w:val="Normal"/>
    <w:semiHidden/>
    <w:rsid w:val="00A83071"/>
    <w:pPr>
      <w:numPr>
        <w:numId w:val="12"/>
      </w:numPr>
    </w:pPr>
  </w:style>
  <w:style w:type="paragraph" w:styleId="ListNumber5">
    <w:name w:val="List Number 5"/>
    <w:basedOn w:val="Normal"/>
    <w:semiHidden/>
    <w:rsid w:val="00A83071"/>
    <w:pPr>
      <w:numPr>
        <w:numId w:val="13"/>
      </w:numPr>
    </w:pPr>
  </w:style>
  <w:style w:type="paragraph" w:styleId="NormalIndent">
    <w:name w:val="Normal Indent"/>
    <w:basedOn w:val="Normal"/>
    <w:unhideWhenUsed/>
    <w:qFormat/>
    <w:rsid w:val="00A83071"/>
    <w:pPr>
      <w:ind w:left="720"/>
    </w:pPr>
  </w:style>
  <w:style w:type="paragraph" w:styleId="NoteHeading">
    <w:name w:val="Note Heading"/>
    <w:basedOn w:val="Normal"/>
    <w:next w:val="Normal"/>
    <w:link w:val="NoteHeadingChar"/>
    <w:semiHidden/>
    <w:rsid w:val="00A83071"/>
  </w:style>
  <w:style w:type="character" w:customStyle="1" w:styleId="NoteHeadingChar">
    <w:name w:val="Note Heading Char"/>
    <w:basedOn w:val="DefaultParagraphFont"/>
    <w:link w:val="NoteHeading"/>
    <w:semiHidden/>
    <w:rsid w:val="00A83071"/>
    <w:rPr>
      <w:rFonts w:ascii="Times New Roman" w:eastAsia="Times New Roman" w:hAnsi="Times New Roman" w:cs="Times New Roman"/>
      <w:szCs w:val="20"/>
      <w:lang w:eastAsia="en-US"/>
    </w:rPr>
  </w:style>
  <w:style w:type="character" w:styleId="PageNumber">
    <w:name w:val="page number"/>
    <w:basedOn w:val="DefaultParagraphFont"/>
    <w:semiHidden/>
    <w:rsid w:val="00A83071"/>
    <w:rPr>
      <w:sz w:val="20"/>
    </w:rPr>
  </w:style>
  <w:style w:type="paragraph" w:styleId="Signature">
    <w:name w:val="Signature"/>
    <w:basedOn w:val="Normal"/>
    <w:link w:val="SignatureChar"/>
    <w:unhideWhenUsed/>
    <w:qFormat/>
    <w:rsid w:val="00A83071"/>
  </w:style>
  <w:style w:type="character" w:customStyle="1" w:styleId="SignatureChar">
    <w:name w:val="Signature Char"/>
    <w:basedOn w:val="DefaultParagraphFont"/>
    <w:link w:val="Signature"/>
    <w:rsid w:val="00A83071"/>
    <w:rPr>
      <w:rFonts w:ascii="Times New Roman" w:eastAsia="Times New Roman" w:hAnsi="Times New Roman" w:cs="Times New Roman"/>
      <w:szCs w:val="20"/>
      <w:lang w:eastAsia="en-US"/>
    </w:rPr>
  </w:style>
  <w:style w:type="paragraph" w:styleId="Subtitle">
    <w:name w:val="Subtitle"/>
    <w:basedOn w:val="Normal"/>
    <w:link w:val="SubtitleChar"/>
    <w:unhideWhenUsed/>
    <w:qFormat/>
    <w:rsid w:val="00A83071"/>
    <w:pPr>
      <w:spacing w:after="240"/>
      <w:jc w:val="center"/>
      <w:outlineLvl w:val="1"/>
    </w:pPr>
    <w:rPr>
      <w:kern w:val="28"/>
      <w:u w:val="single"/>
    </w:rPr>
  </w:style>
  <w:style w:type="character" w:customStyle="1" w:styleId="SubtitleChar">
    <w:name w:val="Subtitle Char"/>
    <w:basedOn w:val="DefaultParagraphFont"/>
    <w:link w:val="Subtitle"/>
    <w:rsid w:val="00A83071"/>
    <w:rPr>
      <w:rFonts w:ascii="Times New Roman" w:eastAsia="Times New Roman" w:hAnsi="Times New Roman" w:cs="Times New Roman"/>
      <w:kern w:val="28"/>
      <w:szCs w:val="20"/>
      <w:u w:val="single"/>
      <w:lang w:eastAsia="en-US"/>
    </w:rPr>
  </w:style>
  <w:style w:type="table" w:styleId="TableGrid">
    <w:name w:val="Table Grid"/>
    <w:basedOn w:val="TableNormal"/>
    <w:rsid w:val="008A3F7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nhideWhenUsed/>
    <w:qFormat/>
    <w:rsid w:val="00A83071"/>
    <w:pPr>
      <w:keepNext/>
      <w:keepLines/>
      <w:spacing w:before="120" w:after="240"/>
      <w:jc w:val="center"/>
      <w:outlineLvl w:val="0"/>
    </w:pPr>
    <w:rPr>
      <w:b/>
      <w:kern w:val="28"/>
    </w:rPr>
  </w:style>
  <w:style w:type="character" w:customStyle="1" w:styleId="TitleChar">
    <w:name w:val="Title Char"/>
    <w:basedOn w:val="DefaultParagraphFont"/>
    <w:link w:val="Title"/>
    <w:rsid w:val="00A83071"/>
    <w:rPr>
      <w:rFonts w:ascii="Times New Roman" w:eastAsia="Times New Roman" w:hAnsi="Times New Roman" w:cs="Times New Roman"/>
      <w:b/>
      <w:kern w:val="28"/>
      <w:szCs w:val="20"/>
      <w:lang w:eastAsia="en-US"/>
    </w:rPr>
  </w:style>
  <w:style w:type="paragraph" w:styleId="TOAHeading">
    <w:name w:val="toa heading"/>
    <w:basedOn w:val="Normal"/>
    <w:next w:val="Normal"/>
    <w:semiHidden/>
    <w:rsid w:val="00A83071"/>
    <w:pPr>
      <w:spacing w:before="120"/>
    </w:pPr>
    <w:rPr>
      <w:rFonts w:ascii="Arial" w:hAnsi="Arial" w:cs="Arial"/>
      <w:b/>
      <w:bCs/>
      <w:szCs w:val="24"/>
    </w:rPr>
  </w:style>
  <w:style w:type="paragraph" w:styleId="TOC1">
    <w:name w:val="toc 1"/>
    <w:basedOn w:val="Normal"/>
    <w:next w:val="Normal"/>
    <w:unhideWhenUsed/>
    <w:qFormat/>
    <w:rsid w:val="00A83071"/>
    <w:pPr>
      <w:tabs>
        <w:tab w:val="right" w:leader="dot" w:pos="9350"/>
      </w:tabs>
      <w:spacing w:after="120"/>
      <w:ind w:left="360" w:hanging="360"/>
    </w:pPr>
    <w:rPr>
      <w:noProof/>
    </w:rPr>
  </w:style>
  <w:style w:type="paragraph" w:styleId="TOC2">
    <w:name w:val="toc 2"/>
    <w:basedOn w:val="Normal"/>
    <w:next w:val="Normal"/>
    <w:unhideWhenUsed/>
    <w:qFormat/>
    <w:rsid w:val="00A83071"/>
    <w:pPr>
      <w:tabs>
        <w:tab w:val="right" w:leader="dot" w:pos="9350"/>
      </w:tabs>
      <w:spacing w:after="120"/>
      <w:ind w:left="720" w:hanging="360"/>
    </w:pPr>
    <w:rPr>
      <w:noProof/>
    </w:rPr>
  </w:style>
  <w:style w:type="paragraph" w:styleId="TOC3">
    <w:name w:val="toc 3"/>
    <w:basedOn w:val="Normal"/>
    <w:next w:val="Normal"/>
    <w:unhideWhenUsed/>
    <w:qFormat/>
    <w:rsid w:val="00A83071"/>
    <w:pPr>
      <w:tabs>
        <w:tab w:val="right" w:leader="dot" w:pos="9350"/>
      </w:tabs>
      <w:ind w:left="1080" w:hanging="360"/>
    </w:pPr>
    <w:rPr>
      <w:noProof/>
    </w:rPr>
  </w:style>
  <w:style w:type="paragraph" w:styleId="TOC4">
    <w:name w:val="toc 4"/>
    <w:basedOn w:val="Normal"/>
    <w:next w:val="Normal"/>
    <w:unhideWhenUsed/>
    <w:qFormat/>
    <w:rsid w:val="00A83071"/>
    <w:pPr>
      <w:tabs>
        <w:tab w:val="right" w:leader="dot" w:pos="9350"/>
      </w:tabs>
      <w:ind w:left="1440" w:hanging="360"/>
    </w:pPr>
    <w:rPr>
      <w:noProof/>
    </w:rPr>
  </w:style>
  <w:style w:type="paragraph" w:styleId="TOC5">
    <w:name w:val="toc 5"/>
    <w:basedOn w:val="Normal"/>
    <w:next w:val="Normal"/>
    <w:unhideWhenUsed/>
    <w:qFormat/>
    <w:rsid w:val="00A83071"/>
    <w:pPr>
      <w:tabs>
        <w:tab w:val="right" w:leader="dot" w:pos="9350"/>
      </w:tabs>
      <w:ind w:left="1800" w:hanging="360"/>
    </w:pPr>
    <w:rPr>
      <w:noProof/>
    </w:rPr>
  </w:style>
  <w:style w:type="paragraph" w:styleId="TOC6">
    <w:name w:val="toc 6"/>
    <w:basedOn w:val="Normal"/>
    <w:next w:val="Normal"/>
    <w:unhideWhenUsed/>
    <w:qFormat/>
    <w:rsid w:val="00A83071"/>
    <w:pPr>
      <w:tabs>
        <w:tab w:val="right" w:leader="dot" w:pos="9350"/>
      </w:tabs>
      <w:ind w:left="2160" w:hanging="360"/>
    </w:pPr>
    <w:rPr>
      <w:noProof/>
    </w:rPr>
  </w:style>
  <w:style w:type="paragraph" w:styleId="TOC7">
    <w:name w:val="toc 7"/>
    <w:basedOn w:val="Normal"/>
    <w:next w:val="Normal"/>
    <w:unhideWhenUsed/>
    <w:qFormat/>
    <w:rsid w:val="00A83071"/>
    <w:pPr>
      <w:tabs>
        <w:tab w:val="right" w:leader="dot" w:pos="9350"/>
      </w:tabs>
      <w:ind w:left="2520" w:hanging="360"/>
    </w:pPr>
    <w:rPr>
      <w:noProof/>
    </w:rPr>
  </w:style>
  <w:style w:type="paragraph" w:styleId="TOC8">
    <w:name w:val="toc 8"/>
    <w:basedOn w:val="Normal"/>
    <w:next w:val="Normal"/>
    <w:unhideWhenUsed/>
    <w:qFormat/>
    <w:rsid w:val="00A83071"/>
    <w:pPr>
      <w:tabs>
        <w:tab w:val="right" w:leader="dot" w:pos="9350"/>
      </w:tabs>
      <w:ind w:left="2880" w:hanging="360"/>
    </w:pPr>
    <w:rPr>
      <w:noProof/>
    </w:rPr>
  </w:style>
  <w:style w:type="paragraph" w:styleId="TOC9">
    <w:name w:val="toc 9"/>
    <w:basedOn w:val="Normal"/>
    <w:next w:val="Normal"/>
    <w:unhideWhenUsed/>
    <w:qFormat/>
    <w:rsid w:val="00A83071"/>
    <w:pPr>
      <w:tabs>
        <w:tab w:val="right" w:leader="dot" w:pos="9350"/>
      </w:tabs>
      <w:ind w:left="3240" w:hanging="360"/>
    </w:pPr>
    <w:rPr>
      <w:noProof/>
    </w:rPr>
  </w:style>
  <w:style w:type="paragraph" w:styleId="EndnoteText">
    <w:name w:val="endnote text"/>
    <w:basedOn w:val="Normal"/>
    <w:link w:val="EndnoteTextChar"/>
    <w:uiPriority w:val="99"/>
    <w:semiHidden/>
    <w:unhideWhenUsed/>
    <w:rsid w:val="001747BA"/>
    <w:rPr>
      <w:sz w:val="20"/>
    </w:rPr>
  </w:style>
  <w:style w:type="character" w:customStyle="1" w:styleId="EndnoteTextChar">
    <w:name w:val="Endnote Text Char"/>
    <w:basedOn w:val="DefaultParagraphFont"/>
    <w:link w:val="EndnoteText"/>
    <w:uiPriority w:val="99"/>
    <w:semiHidden/>
    <w:rsid w:val="001747BA"/>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1747BA"/>
    <w:rPr>
      <w:vertAlign w:val="superscript"/>
    </w:rPr>
  </w:style>
  <w:style w:type="paragraph" w:styleId="BalloonText">
    <w:name w:val="Balloon Text"/>
    <w:basedOn w:val="Normal"/>
    <w:link w:val="BalloonTextChar"/>
    <w:uiPriority w:val="99"/>
    <w:semiHidden/>
    <w:unhideWhenUsed/>
    <w:rsid w:val="000D1677"/>
    <w:rPr>
      <w:rFonts w:ascii="Tahoma" w:hAnsi="Tahoma" w:cs="Tahoma"/>
      <w:sz w:val="16"/>
      <w:szCs w:val="16"/>
    </w:rPr>
  </w:style>
  <w:style w:type="character" w:customStyle="1" w:styleId="BalloonTextChar">
    <w:name w:val="Balloon Text Char"/>
    <w:basedOn w:val="DefaultParagraphFont"/>
    <w:link w:val="BalloonText"/>
    <w:uiPriority w:val="99"/>
    <w:semiHidden/>
    <w:rsid w:val="000D1677"/>
    <w:rPr>
      <w:rFonts w:ascii="Tahoma" w:eastAsia="Times New Roman" w:hAnsi="Tahoma" w:cs="Tahoma"/>
      <w:sz w:val="16"/>
      <w:szCs w:val="16"/>
      <w:lang w:eastAsia="en-US"/>
    </w:rPr>
  </w:style>
  <w:style w:type="paragraph" w:styleId="Bibliography">
    <w:name w:val="Bibliography"/>
    <w:basedOn w:val="Normal"/>
    <w:next w:val="Normal"/>
    <w:uiPriority w:val="37"/>
    <w:semiHidden/>
    <w:unhideWhenUsed/>
    <w:rsid w:val="006022CC"/>
  </w:style>
  <w:style w:type="character" w:styleId="BookTitle">
    <w:name w:val="Book Title"/>
    <w:basedOn w:val="DefaultParagraphFont"/>
    <w:uiPriority w:val="33"/>
    <w:semiHidden/>
    <w:rsid w:val="006022CC"/>
    <w:rPr>
      <w:b/>
      <w:bCs/>
      <w:smallCaps/>
      <w:spacing w:val="5"/>
    </w:rPr>
  </w:style>
  <w:style w:type="paragraph" w:styleId="Caption">
    <w:name w:val="caption"/>
    <w:basedOn w:val="Normal"/>
    <w:next w:val="Normal"/>
    <w:uiPriority w:val="35"/>
    <w:semiHidden/>
    <w:unhideWhenUsed/>
    <w:rsid w:val="006022CC"/>
    <w:pPr>
      <w:spacing w:after="200"/>
    </w:pPr>
    <w:rPr>
      <w:b/>
      <w:bCs/>
      <w:color w:val="4F81BD" w:themeColor="accent1"/>
      <w:sz w:val="18"/>
      <w:szCs w:val="18"/>
    </w:rPr>
  </w:style>
  <w:style w:type="paragraph" w:styleId="Closing">
    <w:name w:val="Closing"/>
    <w:basedOn w:val="Normal"/>
    <w:link w:val="ClosingChar"/>
    <w:uiPriority w:val="99"/>
    <w:semiHidden/>
    <w:unhideWhenUsed/>
    <w:rsid w:val="006022CC"/>
    <w:pPr>
      <w:ind w:left="4320"/>
    </w:pPr>
  </w:style>
  <w:style w:type="character" w:customStyle="1" w:styleId="ClosingChar">
    <w:name w:val="Closing Char"/>
    <w:basedOn w:val="DefaultParagraphFont"/>
    <w:link w:val="Closing"/>
    <w:uiPriority w:val="99"/>
    <w:semiHidden/>
    <w:rsid w:val="006022CC"/>
    <w:rPr>
      <w:rFonts w:ascii="Times New Roman" w:eastAsia="Times New Roman" w:hAnsi="Times New Roman" w:cs="Times New Roman"/>
      <w:szCs w:val="20"/>
      <w:lang w:eastAsia="en-US"/>
    </w:rPr>
  </w:style>
  <w:style w:type="character" w:styleId="CommentReference">
    <w:name w:val="annotation reference"/>
    <w:basedOn w:val="DefaultParagraphFont"/>
    <w:uiPriority w:val="99"/>
    <w:semiHidden/>
    <w:unhideWhenUsed/>
    <w:rsid w:val="006022CC"/>
    <w:rPr>
      <w:sz w:val="16"/>
      <w:szCs w:val="16"/>
    </w:rPr>
  </w:style>
  <w:style w:type="paragraph" w:styleId="CommentText">
    <w:name w:val="annotation text"/>
    <w:basedOn w:val="Normal"/>
    <w:link w:val="CommentTextChar"/>
    <w:uiPriority w:val="99"/>
    <w:semiHidden/>
    <w:unhideWhenUsed/>
    <w:rsid w:val="006022CC"/>
    <w:rPr>
      <w:sz w:val="20"/>
    </w:rPr>
  </w:style>
  <w:style w:type="character" w:customStyle="1" w:styleId="CommentTextChar">
    <w:name w:val="Comment Text Char"/>
    <w:basedOn w:val="DefaultParagraphFont"/>
    <w:link w:val="CommentText"/>
    <w:uiPriority w:val="99"/>
    <w:semiHidden/>
    <w:rsid w:val="006022C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022CC"/>
    <w:rPr>
      <w:b/>
      <w:bCs/>
    </w:rPr>
  </w:style>
  <w:style w:type="character" w:customStyle="1" w:styleId="CommentSubjectChar">
    <w:name w:val="Comment Subject Char"/>
    <w:basedOn w:val="CommentTextChar"/>
    <w:link w:val="CommentSubject"/>
    <w:uiPriority w:val="99"/>
    <w:semiHidden/>
    <w:rsid w:val="006022CC"/>
    <w:rPr>
      <w:rFonts w:ascii="Times New Roman" w:eastAsia="Times New Roman" w:hAnsi="Times New Roman" w:cs="Times New Roman"/>
      <w:b/>
      <w:bCs/>
      <w:sz w:val="20"/>
      <w:szCs w:val="20"/>
      <w:lang w:eastAsia="en-US"/>
    </w:rPr>
  </w:style>
  <w:style w:type="paragraph" w:styleId="Date">
    <w:name w:val="Date"/>
    <w:basedOn w:val="Normal"/>
    <w:next w:val="Normal"/>
    <w:link w:val="DateChar"/>
    <w:uiPriority w:val="99"/>
    <w:semiHidden/>
    <w:unhideWhenUsed/>
    <w:rsid w:val="006022CC"/>
  </w:style>
  <w:style w:type="character" w:customStyle="1" w:styleId="DateChar">
    <w:name w:val="Date Char"/>
    <w:basedOn w:val="DefaultParagraphFont"/>
    <w:link w:val="Date"/>
    <w:uiPriority w:val="99"/>
    <w:semiHidden/>
    <w:rsid w:val="006022CC"/>
    <w:rPr>
      <w:rFonts w:ascii="Times New Roman" w:eastAsia="Times New Roman" w:hAnsi="Times New Roman" w:cs="Times New Roman"/>
      <w:szCs w:val="20"/>
      <w:lang w:eastAsia="en-US"/>
    </w:rPr>
  </w:style>
  <w:style w:type="paragraph" w:styleId="DocumentMap">
    <w:name w:val="Document Map"/>
    <w:basedOn w:val="Normal"/>
    <w:link w:val="DocumentMapChar"/>
    <w:uiPriority w:val="99"/>
    <w:semiHidden/>
    <w:unhideWhenUsed/>
    <w:rsid w:val="006022CC"/>
    <w:rPr>
      <w:rFonts w:ascii="Tahoma" w:hAnsi="Tahoma" w:cs="Tahoma"/>
      <w:sz w:val="16"/>
      <w:szCs w:val="16"/>
    </w:rPr>
  </w:style>
  <w:style w:type="character" w:customStyle="1" w:styleId="DocumentMapChar">
    <w:name w:val="Document Map Char"/>
    <w:basedOn w:val="DefaultParagraphFont"/>
    <w:link w:val="DocumentMap"/>
    <w:uiPriority w:val="99"/>
    <w:semiHidden/>
    <w:rsid w:val="006022CC"/>
    <w:rPr>
      <w:rFonts w:ascii="Tahoma" w:eastAsia="Times New Roman" w:hAnsi="Tahoma" w:cs="Tahoma"/>
      <w:sz w:val="16"/>
      <w:szCs w:val="16"/>
      <w:lang w:eastAsia="en-US"/>
    </w:rPr>
  </w:style>
  <w:style w:type="paragraph" w:styleId="E-mailSignature">
    <w:name w:val="E-mail Signature"/>
    <w:basedOn w:val="Normal"/>
    <w:link w:val="E-mailSignatureChar"/>
    <w:uiPriority w:val="99"/>
    <w:semiHidden/>
    <w:unhideWhenUsed/>
    <w:rsid w:val="006022CC"/>
  </w:style>
  <w:style w:type="character" w:customStyle="1" w:styleId="E-mailSignatureChar">
    <w:name w:val="E-mail Signature Char"/>
    <w:basedOn w:val="DefaultParagraphFont"/>
    <w:link w:val="E-mailSignature"/>
    <w:uiPriority w:val="99"/>
    <w:semiHidden/>
    <w:rsid w:val="006022CC"/>
    <w:rPr>
      <w:rFonts w:ascii="Times New Roman" w:eastAsia="Times New Roman" w:hAnsi="Times New Roman" w:cs="Times New Roman"/>
      <w:szCs w:val="20"/>
      <w:lang w:eastAsia="en-US"/>
    </w:rPr>
  </w:style>
  <w:style w:type="character" w:styleId="Emphasis">
    <w:name w:val="Emphasis"/>
    <w:basedOn w:val="DefaultParagraphFont"/>
    <w:unhideWhenUsed/>
    <w:qFormat/>
    <w:rsid w:val="006022CC"/>
    <w:rPr>
      <w:i/>
      <w:iCs/>
    </w:rPr>
  </w:style>
  <w:style w:type="paragraph" w:styleId="EnvelopeAddress">
    <w:name w:val="envelope address"/>
    <w:basedOn w:val="Normal"/>
    <w:uiPriority w:val="99"/>
    <w:semiHidden/>
    <w:unhideWhenUsed/>
    <w:rsid w:val="006022C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022CC"/>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6022CC"/>
    <w:rPr>
      <w:color w:val="800080" w:themeColor="followedHyperlink"/>
      <w:u w:val="single"/>
    </w:rPr>
  </w:style>
  <w:style w:type="paragraph" w:styleId="Index1">
    <w:name w:val="index 1"/>
    <w:basedOn w:val="Normal"/>
    <w:next w:val="Normal"/>
    <w:autoRedefine/>
    <w:uiPriority w:val="99"/>
    <w:semiHidden/>
    <w:unhideWhenUsed/>
    <w:rsid w:val="006022CC"/>
    <w:pPr>
      <w:ind w:left="240" w:hanging="240"/>
    </w:pPr>
  </w:style>
  <w:style w:type="paragraph" w:styleId="Index2">
    <w:name w:val="index 2"/>
    <w:basedOn w:val="Normal"/>
    <w:next w:val="Normal"/>
    <w:autoRedefine/>
    <w:uiPriority w:val="99"/>
    <w:semiHidden/>
    <w:unhideWhenUsed/>
    <w:rsid w:val="006022CC"/>
    <w:pPr>
      <w:ind w:left="480" w:hanging="240"/>
    </w:pPr>
  </w:style>
  <w:style w:type="paragraph" w:styleId="Index3">
    <w:name w:val="index 3"/>
    <w:basedOn w:val="Normal"/>
    <w:next w:val="Normal"/>
    <w:autoRedefine/>
    <w:uiPriority w:val="99"/>
    <w:semiHidden/>
    <w:unhideWhenUsed/>
    <w:rsid w:val="006022CC"/>
    <w:pPr>
      <w:ind w:left="720" w:hanging="240"/>
    </w:pPr>
  </w:style>
  <w:style w:type="paragraph" w:styleId="Index4">
    <w:name w:val="index 4"/>
    <w:basedOn w:val="Normal"/>
    <w:next w:val="Normal"/>
    <w:autoRedefine/>
    <w:uiPriority w:val="99"/>
    <w:semiHidden/>
    <w:unhideWhenUsed/>
    <w:rsid w:val="006022CC"/>
    <w:pPr>
      <w:ind w:left="960" w:hanging="240"/>
    </w:pPr>
  </w:style>
  <w:style w:type="paragraph" w:styleId="Index5">
    <w:name w:val="index 5"/>
    <w:basedOn w:val="Normal"/>
    <w:next w:val="Normal"/>
    <w:autoRedefine/>
    <w:uiPriority w:val="99"/>
    <w:semiHidden/>
    <w:unhideWhenUsed/>
    <w:rsid w:val="006022CC"/>
    <w:pPr>
      <w:ind w:left="1200" w:hanging="240"/>
    </w:pPr>
  </w:style>
  <w:style w:type="paragraph" w:styleId="Index6">
    <w:name w:val="index 6"/>
    <w:basedOn w:val="Normal"/>
    <w:next w:val="Normal"/>
    <w:autoRedefine/>
    <w:uiPriority w:val="99"/>
    <w:semiHidden/>
    <w:unhideWhenUsed/>
    <w:rsid w:val="006022CC"/>
    <w:pPr>
      <w:ind w:left="1440" w:hanging="240"/>
    </w:pPr>
  </w:style>
  <w:style w:type="paragraph" w:styleId="Index7">
    <w:name w:val="index 7"/>
    <w:basedOn w:val="Normal"/>
    <w:next w:val="Normal"/>
    <w:autoRedefine/>
    <w:uiPriority w:val="99"/>
    <w:semiHidden/>
    <w:unhideWhenUsed/>
    <w:rsid w:val="006022CC"/>
    <w:pPr>
      <w:ind w:left="1680" w:hanging="240"/>
    </w:pPr>
  </w:style>
  <w:style w:type="paragraph" w:styleId="Index8">
    <w:name w:val="index 8"/>
    <w:basedOn w:val="Normal"/>
    <w:next w:val="Normal"/>
    <w:autoRedefine/>
    <w:uiPriority w:val="99"/>
    <w:semiHidden/>
    <w:unhideWhenUsed/>
    <w:rsid w:val="006022CC"/>
    <w:pPr>
      <w:ind w:left="1920" w:hanging="240"/>
    </w:pPr>
  </w:style>
  <w:style w:type="paragraph" w:styleId="Index9">
    <w:name w:val="index 9"/>
    <w:basedOn w:val="Normal"/>
    <w:next w:val="Normal"/>
    <w:autoRedefine/>
    <w:uiPriority w:val="99"/>
    <w:semiHidden/>
    <w:unhideWhenUsed/>
    <w:rsid w:val="006022CC"/>
    <w:pPr>
      <w:ind w:left="2160" w:hanging="240"/>
    </w:pPr>
  </w:style>
  <w:style w:type="paragraph" w:styleId="IndexHeading">
    <w:name w:val="index heading"/>
    <w:basedOn w:val="Normal"/>
    <w:next w:val="Index1"/>
    <w:uiPriority w:val="99"/>
    <w:semiHidden/>
    <w:unhideWhenUsed/>
    <w:rsid w:val="006022CC"/>
    <w:rPr>
      <w:rFonts w:asciiTheme="majorHAnsi" w:eastAsiaTheme="majorEastAsia" w:hAnsiTheme="majorHAnsi" w:cstheme="majorBidi"/>
      <w:b/>
      <w:bCs/>
    </w:rPr>
  </w:style>
  <w:style w:type="character" w:styleId="IntenseEmphasis">
    <w:name w:val="Intense Emphasis"/>
    <w:basedOn w:val="DefaultParagraphFont"/>
    <w:uiPriority w:val="21"/>
    <w:semiHidden/>
    <w:rsid w:val="006022CC"/>
    <w:rPr>
      <w:b/>
      <w:bCs/>
      <w:i/>
      <w:iCs/>
      <w:color w:val="4F81BD" w:themeColor="accent1"/>
    </w:rPr>
  </w:style>
  <w:style w:type="paragraph" w:styleId="IntenseQuote">
    <w:name w:val="Intense Quote"/>
    <w:basedOn w:val="Normal"/>
    <w:next w:val="Normal"/>
    <w:link w:val="IntenseQuoteChar"/>
    <w:uiPriority w:val="30"/>
    <w:semiHidden/>
    <w:rsid w:val="006022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22CC"/>
    <w:rPr>
      <w:rFonts w:ascii="Times New Roman" w:eastAsia="Times New Roman" w:hAnsi="Times New Roman" w:cs="Times New Roman"/>
      <w:b/>
      <w:bCs/>
      <w:i/>
      <w:iCs/>
      <w:color w:val="4F81BD" w:themeColor="accent1"/>
      <w:szCs w:val="20"/>
      <w:lang w:eastAsia="en-US"/>
    </w:rPr>
  </w:style>
  <w:style w:type="character" w:styleId="IntenseReference">
    <w:name w:val="Intense Reference"/>
    <w:basedOn w:val="DefaultParagraphFont"/>
    <w:uiPriority w:val="32"/>
    <w:semiHidden/>
    <w:rsid w:val="006022CC"/>
    <w:rPr>
      <w:b/>
      <w:bCs/>
      <w:smallCaps/>
      <w:color w:val="C0504D" w:themeColor="accent2"/>
      <w:spacing w:val="5"/>
      <w:u w:val="single"/>
    </w:rPr>
  </w:style>
  <w:style w:type="paragraph" w:styleId="ListBullet">
    <w:name w:val="List Bullet"/>
    <w:basedOn w:val="Normal"/>
    <w:uiPriority w:val="99"/>
    <w:semiHidden/>
    <w:unhideWhenUsed/>
    <w:rsid w:val="006022CC"/>
    <w:pPr>
      <w:numPr>
        <w:numId w:val="14"/>
      </w:numPr>
      <w:contextualSpacing/>
    </w:pPr>
  </w:style>
  <w:style w:type="paragraph" w:styleId="ListContinue">
    <w:name w:val="List Continue"/>
    <w:basedOn w:val="Normal"/>
    <w:uiPriority w:val="99"/>
    <w:semiHidden/>
    <w:unhideWhenUsed/>
    <w:rsid w:val="006022CC"/>
    <w:pPr>
      <w:spacing w:after="120"/>
      <w:ind w:left="360"/>
      <w:contextualSpacing/>
    </w:pPr>
  </w:style>
  <w:style w:type="paragraph" w:styleId="ListParagraph">
    <w:name w:val="List Paragraph"/>
    <w:basedOn w:val="Normal"/>
    <w:link w:val="ListParagraphChar"/>
    <w:qFormat/>
    <w:rsid w:val="006022CC"/>
    <w:pPr>
      <w:ind w:left="720"/>
      <w:contextualSpacing/>
    </w:pPr>
  </w:style>
  <w:style w:type="paragraph" w:styleId="MacroText">
    <w:name w:val="macro"/>
    <w:link w:val="MacroTextChar"/>
    <w:uiPriority w:val="99"/>
    <w:semiHidden/>
    <w:unhideWhenUsed/>
    <w:rsid w:val="006022C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eastAsia="en-US"/>
    </w:rPr>
  </w:style>
  <w:style w:type="character" w:customStyle="1" w:styleId="MacroTextChar">
    <w:name w:val="Macro Text Char"/>
    <w:basedOn w:val="DefaultParagraphFont"/>
    <w:link w:val="MacroText"/>
    <w:uiPriority w:val="99"/>
    <w:semiHidden/>
    <w:rsid w:val="006022CC"/>
    <w:rPr>
      <w:rFonts w:ascii="Consolas" w:eastAsia="Times New Roman" w:hAnsi="Consolas" w:cs="Consolas"/>
      <w:sz w:val="20"/>
      <w:szCs w:val="20"/>
      <w:lang w:eastAsia="en-US"/>
    </w:rPr>
  </w:style>
  <w:style w:type="paragraph" w:styleId="MessageHeader">
    <w:name w:val="Message Header"/>
    <w:basedOn w:val="Normal"/>
    <w:link w:val="MessageHeaderChar"/>
    <w:uiPriority w:val="99"/>
    <w:semiHidden/>
    <w:unhideWhenUsed/>
    <w:rsid w:val="006022C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022CC"/>
    <w:rPr>
      <w:rFonts w:asciiTheme="majorHAnsi" w:eastAsiaTheme="majorEastAsia" w:hAnsiTheme="majorHAnsi" w:cstheme="majorBidi"/>
      <w:shd w:val="pct20" w:color="auto" w:fill="auto"/>
      <w:lang w:eastAsia="en-US"/>
    </w:rPr>
  </w:style>
  <w:style w:type="paragraph" w:styleId="NoSpacing">
    <w:name w:val="No Spacing"/>
    <w:uiPriority w:val="1"/>
    <w:semiHidden/>
    <w:rsid w:val="006022CC"/>
    <w:pPr>
      <w:spacing w:after="0"/>
    </w:pPr>
    <w:rPr>
      <w:rFonts w:ascii="Times New Roman" w:hAnsi="Times New Roman" w:cs="Times New Roman"/>
      <w:szCs w:val="20"/>
      <w:lang w:eastAsia="en-US"/>
    </w:rPr>
  </w:style>
  <w:style w:type="paragraph" w:styleId="NormalWeb">
    <w:name w:val="Normal (Web)"/>
    <w:basedOn w:val="Normal"/>
    <w:uiPriority w:val="99"/>
    <w:semiHidden/>
    <w:unhideWhenUsed/>
    <w:rsid w:val="006022CC"/>
    <w:rPr>
      <w:szCs w:val="24"/>
    </w:rPr>
  </w:style>
  <w:style w:type="character" w:styleId="PlaceholderText">
    <w:name w:val="Placeholder Text"/>
    <w:basedOn w:val="DefaultParagraphFont"/>
    <w:uiPriority w:val="99"/>
    <w:semiHidden/>
    <w:rsid w:val="006022CC"/>
    <w:rPr>
      <w:color w:val="808080"/>
    </w:rPr>
  </w:style>
  <w:style w:type="paragraph" w:styleId="PlainText">
    <w:name w:val="Plain Text"/>
    <w:basedOn w:val="Normal"/>
    <w:link w:val="PlainTextChar"/>
    <w:uiPriority w:val="99"/>
    <w:semiHidden/>
    <w:unhideWhenUsed/>
    <w:rsid w:val="006022CC"/>
    <w:rPr>
      <w:rFonts w:ascii="Consolas" w:hAnsi="Consolas" w:cs="Consolas"/>
      <w:sz w:val="21"/>
      <w:szCs w:val="21"/>
    </w:rPr>
  </w:style>
  <w:style w:type="character" w:customStyle="1" w:styleId="PlainTextChar">
    <w:name w:val="Plain Text Char"/>
    <w:basedOn w:val="DefaultParagraphFont"/>
    <w:link w:val="PlainText"/>
    <w:uiPriority w:val="99"/>
    <w:semiHidden/>
    <w:rsid w:val="006022CC"/>
    <w:rPr>
      <w:rFonts w:ascii="Consolas" w:eastAsia="Times New Roman" w:hAnsi="Consolas" w:cs="Consolas"/>
      <w:sz w:val="21"/>
      <w:szCs w:val="21"/>
      <w:lang w:eastAsia="en-US"/>
    </w:rPr>
  </w:style>
  <w:style w:type="paragraph" w:styleId="Quote">
    <w:name w:val="Quote"/>
    <w:basedOn w:val="Normal"/>
    <w:next w:val="Normal"/>
    <w:link w:val="QuoteChar"/>
    <w:uiPriority w:val="29"/>
    <w:semiHidden/>
    <w:rsid w:val="006022CC"/>
    <w:rPr>
      <w:i/>
      <w:iCs/>
      <w:color w:val="000000" w:themeColor="text1"/>
    </w:rPr>
  </w:style>
  <w:style w:type="character" w:customStyle="1" w:styleId="QuoteChar">
    <w:name w:val="Quote Char"/>
    <w:basedOn w:val="DefaultParagraphFont"/>
    <w:link w:val="Quote"/>
    <w:uiPriority w:val="29"/>
    <w:rsid w:val="006022CC"/>
    <w:rPr>
      <w:rFonts w:ascii="Times New Roman" w:eastAsia="Times New Roman" w:hAnsi="Times New Roman" w:cs="Times New Roman"/>
      <w:i/>
      <w:iCs/>
      <w:color w:val="000000" w:themeColor="text1"/>
      <w:szCs w:val="20"/>
      <w:lang w:eastAsia="en-US"/>
    </w:rPr>
  </w:style>
  <w:style w:type="paragraph" w:styleId="Salutation">
    <w:name w:val="Salutation"/>
    <w:basedOn w:val="Normal"/>
    <w:next w:val="Normal"/>
    <w:link w:val="SalutationChar"/>
    <w:unhideWhenUsed/>
    <w:qFormat/>
    <w:rsid w:val="006022CC"/>
  </w:style>
  <w:style w:type="character" w:customStyle="1" w:styleId="SalutationChar">
    <w:name w:val="Salutation Char"/>
    <w:basedOn w:val="DefaultParagraphFont"/>
    <w:link w:val="Salutation"/>
    <w:uiPriority w:val="99"/>
    <w:rsid w:val="006022CC"/>
    <w:rPr>
      <w:rFonts w:ascii="Times New Roman" w:eastAsia="Times New Roman" w:hAnsi="Times New Roman" w:cs="Times New Roman"/>
      <w:szCs w:val="20"/>
      <w:lang w:eastAsia="en-US"/>
    </w:rPr>
  </w:style>
  <w:style w:type="character" w:styleId="Strong">
    <w:name w:val="Strong"/>
    <w:basedOn w:val="DefaultParagraphFont"/>
    <w:unhideWhenUsed/>
    <w:qFormat/>
    <w:rsid w:val="006022CC"/>
    <w:rPr>
      <w:b/>
      <w:bCs/>
    </w:rPr>
  </w:style>
  <w:style w:type="character" w:styleId="SubtleEmphasis">
    <w:name w:val="Subtle Emphasis"/>
    <w:basedOn w:val="DefaultParagraphFont"/>
    <w:uiPriority w:val="19"/>
    <w:semiHidden/>
    <w:rsid w:val="006022CC"/>
    <w:rPr>
      <w:i/>
      <w:iCs/>
      <w:color w:val="808080" w:themeColor="text1" w:themeTint="7F"/>
    </w:rPr>
  </w:style>
  <w:style w:type="character" w:styleId="SubtleReference">
    <w:name w:val="Subtle Reference"/>
    <w:basedOn w:val="DefaultParagraphFont"/>
    <w:uiPriority w:val="31"/>
    <w:semiHidden/>
    <w:rsid w:val="006022CC"/>
    <w:rPr>
      <w:smallCaps/>
      <w:color w:val="C0504D" w:themeColor="accent2"/>
      <w:u w:val="single"/>
    </w:rPr>
  </w:style>
  <w:style w:type="paragraph" w:styleId="TOCHeading">
    <w:name w:val="TOC Heading"/>
    <w:basedOn w:val="Normal"/>
    <w:next w:val="Normal"/>
    <w:uiPriority w:val="39"/>
    <w:semiHidden/>
    <w:unhideWhenUsed/>
    <w:rsid w:val="00EC1E5F"/>
    <w:pPr>
      <w:keepNext/>
      <w:keepLines/>
      <w:jc w:val="center"/>
    </w:pPr>
    <w:rPr>
      <w:rFonts w:eastAsiaTheme="majorEastAsia" w:cstheme="majorBidi"/>
      <w:b/>
      <w:bCs/>
      <w:szCs w:val="28"/>
    </w:rPr>
  </w:style>
  <w:style w:type="table" w:styleId="DarkList">
    <w:name w:val="Dark List"/>
    <w:basedOn w:val="TableNormal"/>
    <w:uiPriority w:val="70"/>
    <w:rsid w:val="007B1CD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TableofAuthorities">
    <w:name w:val="table of authorities"/>
    <w:basedOn w:val="Normal"/>
    <w:next w:val="Normal"/>
    <w:uiPriority w:val="99"/>
    <w:semiHidden/>
    <w:unhideWhenUsed/>
    <w:rsid w:val="00225138"/>
    <w:pPr>
      <w:ind w:left="240" w:hanging="240"/>
    </w:pPr>
  </w:style>
  <w:style w:type="paragraph" w:styleId="TableofFigures">
    <w:name w:val="table of figures"/>
    <w:basedOn w:val="Normal"/>
    <w:next w:val="Normal"/>
    <w:uiPriority w:val="99"/>
    <w:semiHidden/>
    <w:unhideWhenUsed/>
    <w:rsid w:val="00225138"/>
  </w:style>
  <w:style w:type="paragraph" w:customStyle="1" w:styleId="DocID">
    <w:name w:val="DocID"/>
    <w:basedOn w:val="Footer"/>
    <w:next w:val="Footer"/>
    <w:link w:val="DocIDChar"/>
    <w:rsid w:val="00390F9A"/>
    <w:pPr>
      <w:tabs>
        <w:tab w:val="clear" w:pos="4320"/>
        <w:tab w:val="clear" w:pos="8640"/>
      </w:tabs>
      <w:jc w:val="right"/>
    </w:pPr>
    <w:rPr>
      <w:sz w:val="16"/>
      <w:lang w:eastAsia="zh-CN"/>
    </w:rPr>
  </w:style>
  <w:style w:type="character" w:customStyle="1" w:styleId="ListParagraphChar">
    <w:name w:val="List Paragraph Char"/>
    <w:basedOn w:val="DefaultParagraphFont"/>
    <w:link w:val="ListParagraph"/>
    <w:rsid w:val="00390F9A"/>
    <w:rPr>
      <w:rFonts w:ascii="Times New Roman" w:hAnsi="Times New Roman" w:cs="Times New Roman"/>
      <w:szCs w:val="20"/>
      <w:lang w:eastAsia="en-US"/>
    </w:rPr>
  </w:style>
  <w:style w:type="character" w:customStyle="1" w:styleId="DocIDChar">
    <w:name w:val="DocID Char"/>
    <w:basedOn w:val="DefaultParagraphFont"/>
    <w:link w:val="DocID"/>
    <w:rsid w:val="00390F9A"/>
    <w:rPr>
      <w:rFonts w:ascii="Times New Roman" w:eastAsia="Times New Roman" w:hAnsi="Times New Roman" w:cs="Times New Roman"/>
      <w:sz w:val="16"/>
      <w:szCs w:val="20"/>
    </w:rPr>
  </w:style>
  <w:style w:type="paragraph" w:customStyle="1" w:styleId="Default">
    <w:name w:val="Default"/>
    <w:rsid w:val="00390F9A"/>
    <w:pPr>
      <w:autoSpaceDE w:val="0"/>
      <w:autoSpaceDN w:val="0"/>
      <w:adjustRightInd w:val="0"/>
      <w:spacing w:after="0"/>
    </w:pPr>
    <w:rPr>
      <w:rFonts w:ascii="Times New Roman" w:eastAsiaTheme="minorHAnsi" w:hAnsi="Times New Roman" w:cs="Times New Roman"/>
      <w:color w:val="000000"/>
      <w:lang w:eastAsia="en-US"/>
    </w:rPr>
  </w:style>
  <w:style w:type="paragraph" w:customStyle="1" w:styleId="center">
    <w:name w:val="center"/>
    <w:basedOn w:val="Normal"/>
    <w:link w:val="centerChar"/>
    <w:rsid w:val="00390F9A"/>
    <w:pPr>
      <w:keepNext/>
      <w:widowControl w:val="0"/>
      <w:tabs>
        <w:tab w:val="left" w:pos="0"/>
      </w:tabs>
      <w:spacing w:after="240"/>
      <w:ind w:left="86" w:hanging="86"/>
      <w:jc w:val="center"/>
    </w:pPr>
    <w:rPr>
      <w:b/>
      <w:caps/>
      <w:szCs w:val="24"/>
      <w:u w:val="single"/>
    </w:rPr>
  </w:style>
  <w:style w:type="character" w:customStyle="1" w:styleId="centerChar">
    <w:name w:val="center Char"/>
    <w:link w:val="center"/>
    <w:rsid w:val="00390F9A"/>
    <w:rPr>
      <w:rFonts w:ascii="Times New Roman" w:eastAsia="Times New Roman" w:hAnsi="Times New Roman" w:cs="Times New Roman"/>
      <w:b/>
      <w:caps/>
      <w:u w:val="single"/>
      <w:lang w:eastAsia="en-US"/>
    </w:rPr>
  </w:style>
  <w:style w:type="paragraph" w:customStyle="1" w:styleId="Style1">
    <w:name w:val="Style1"/>
    <w:basedOn w:val="ListParagraph"/>
    <w:link w:val="Style1Char"/>
    <w:qFormat/>
    <w:rsid w:val="00390F9A"/>
    <w:pPr>
      <w:numPr>
        <w:numId w:val="15"/>
      </w:numPr>
      <w:spacing w:line="480" w:lineRule="auto"/>
      <w:ind w:left="0" w:firstLine="720"/>
      <w:jc w:val="both"/>
    </w:pPr>
    <w:rPr>
      <w:rFonts w:eastAsia="Arial"/>
      <w:szCs w:val="24"/>
    </w:rPr>
  </w:style>
  <w:style w:type="character" w:customStyle="1" w:styleId="Style1Char">
    <w:name w:val="Style1 Char"/>
    <w:basedOn w:val="DefaultParagraphFont"/>
    <w:link w:val="Style1"/>
    <w:rsid w:val="00390F9A"/>
    <w:rPr>
      <w:rFonts w:ascii="Times New Roman" w:eastAsia="Arial" w:hAnsi="Times New Roman" w:cs="Times New Roman"/>
      <w:lang w:eastAsia="en-US"/>
    </w:rPr>
  </w:style>
  <w:style w:type="paragraph" w:customStyle="1" w:styleId="Style2">
    <w:name w:val="Style2"/>
    <w:basedOn w:val="Style1"/>
    <w:link w:val="Style2Char"/>
    <w:qFormat/>
    <w:rsid w:val="00390F9A"/>
    <w:pPr>
      <w:numPr>
        <w:ilvl w:val="1"/>
      </w:numPr>
      <w:ind w:left="720" w:firstLine="720"/>
    </w:pPr>
  </w:style>
  <w:style w:type="character" w:customStyle="1" w:styleId="Style2Char">
    <w:name w:val="Style2 Char"/>
    <w:basedOn w:val="DefaultParagraphFont"/>
    <w:link w:val="Style2"/>
    <w:rsid w:val="00390F9A"/>
    <w:rPr>
      <w:rFonts w:ascii="Times New Roman" w:eastAsia="Arial" w:hAnsi="Times New Roman" w:cs="Times New Roman"/>
      <w:lang w:eastAsia="en-US"/>
    </w:rPr>
  </w:style>
  <w:style w:type="paragraph" w:customStyle="1" w:styleId="BodyDbl">
    <w:name w:val="*Body Dbl&gt;"/>
    <w:aliases w:val="bd&gt;"/>
    <w:basedOn w:val="Normal"/>
    <w:link w:val="BodyDblChar"/>
    <w:rsid w:val="00390F9A"/>
    <w:pPr>
      <w:spacing w:line="480" w:lineRule="auto"/>
      <w:ind w:firstLine="720"/>
    </w:pPr>
  </w:style>
  <w:style w:type="character" w:customStyle="1" w:styleId="BodyDblChar">
    <w:name w:val="*Body Dbl &gt; Char"/>
    <w:aliases w:val="bd&gt; Char,*Body Dbl&gt; Char"/>
    <w:link w:val="BodyDbl"/>
    <w:rsid w:val="00390F9A"/>
    <w:rPr>
      <w:rFonts w:ascii="Times New Roman" w:eastAsia="Times New Roman" w:hAnsi="Times New Roman" w:cs="Times New Roman"/>
      <w:szCs w:val="20"/>
      <w:lang w:eastAsia="en-US"/>
    </w:rPr>
  </w:style>
  <w:style w:type="paragraph" w:customStyle="1" w:styleId="CaptionRight">
    <w:name w:val="CaptionRight"/>
    <w:basedOn w:val="Normal"/>
    <w:rsid w:val="00390F9A"/>
    <w:pPr>
      <w:widowControl w:val="0"/>
      <w:spacing w:line="240" w:lineRule="exact"/>
    </w:pPr>
  </w:style>
  <w:style w:type="paragraph" w:customStyle="1" w:styleId="Court">
    <w:name w:val="Court"/>
    <w:basedOn w:val="Normal"/>
    <w:rsid w:val="00390F9A"/>
    <w:pPr>
      <w:widowControl w:val="0"/>
      <w:spacing w:before="40" w:after="660" w:line="480" w:lineRule="exact"/>
      <w:jc w:val="center"/>
    </w:pPr>
    <w:rPr>
      <w:b/>
      <w:caps/>
    </w:rPr>
  </w:style>
  <w:style w:type="paragraph" w:customStyle="1" w:styleId="Party">
    <w:name w:val="Party"/>
    <w:basedOn w:val="Normal"/>
    <w:rsid w:val="00390F9A"/>
    <w:pPr>
      <w:widowControl w:val="0"/>
      <w:spacing w:line="240" w:lineRule="exact"/>
    </w:pPr>
  </w:style>
  <w:style w:type="paragraph" w:customStyle="1" w:styleId="LSPartyDesignation">
    <w:name w:val="LSPartyDesignation"/>
    <w:basedOn w:val="Normal"/>
    <w:rsid w:val="00390F9A"/>
    <w:pPr>
      <w:widowControl w:val="0"/>
      <w:spacing w:before="480" w:line="240" w:lineRule="exact"/>
      <w:ind w:left="1800"/>
    </w:pPr>
  </w:style>
  <w:style w:type="paragraph" w:customStyle="1" w:styleId="CaptionTitle">
    <w:name w:val="CaptionTitle"/>
    <w:basedOn w:val="CaptionRight"/>
    <w:rsid w:val="00390F9A"/>
    <w:pPr>
      <w:spacing w:before="240"/>
    </w:pPr>
    <w:rPr>
      <w:b/>
      <w:caps/>
    </w:rPr>
  </w:style>
  <w:style w:type="character" w:customStyle="1" w:styleId="UnresolvedMention">
    <w:name w:val="Unresolved Mention"/>
    <w:basedOn w:val="DefaultParagraphFont"/>
    <w:uiPriority w:val="99"/>
    <w:semiHidden/>
    <w:unhideWhenUsed/>
    <w:rsid w:val="009F4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cscourt.org/general_info/contact/pubaccess_phones.shtml" TargetMode="External"/><Relationship Id="rId13" Type="http://schemas.openxmlformats.org/officeDocument/2006/relationships/hyperlink" Target="https://courts.michigan.gov/Administration/SCAO/Resources/Documents/standards/VCR_stds.pdf" TargetMode="External"/><Relationship Id="rId18" Type="http://schemas.openxmlformats.org/officeDocument/2006/relationships/hyperlink" Target="https://courts.michigan.gov/Administration/SCAO/Resources/Documents/standards/VCR_stds.pdf" TargetMode="External"/><Relationship Id="rId26" Type="http://schemas.openxmlformats.org/officeDocument/2006/relationships/hyperlink" Target="https://www.cpradr.org/resource-center/protocols-guidelines/model-procedure-order-remote-video-arbitration-proceedings" TargetMode="External"/><Relationship Id="rId39" Type="http://schemas.openxmlformats.org/officeDocument/2006/relationships/hyperlink" Target="https://irp-cdn.multiscreensite.com/ffb7ea18/files/uploaded/Cohen%20Draft%20Zoom%20Hearing%20Order%20May%202020.pdf" TargetMode="External"/><Relationship Id="rId3" Type="http://schemas.openxmlformats.org/officeDocument/2006/relationships/hyperlink" Target="http://documents.nycbar.org/files/ICCA-NYC-Bar-CPR-Cybersecurity-Protocol-for-International-Arbitration-Electronic-Version.pdf" TargetMode="External"/><Relationship Id="rId21" Type="http://schemas.openxmlformats.org/officeDocument/2006/relationships/hyperlink" Target="https://irp-cdn.multiscreensite.com/ffb7ea18/files/uploaded/Cohen%20Draft%20Zoom%20Hearing%20Order%20May%202020.pdf" TargetMode="External"/><Relationship Id="rId34" Type="http://schemas.openxmlformats.org/officeDocument/2006/relationships/hyperlink" Target="https://courts.michigan.gov/Administration/SCAO/Resources/Documents/standards/VCR_stds.pdf" TargetMode="External"/><Relationship Id="rId42" Type="http://schemas.openxmlformats.org/officeDocument/2006/relationships/hyperlink" Target="https://irp-cdn.multiscreensite.com/ffb7ea18/files/uploaded/Cohen%20Draft%20Zoom%20Hearing%20Order%20May%202020.pdf" TargetMode="External"/><Relationship Id="rId7" Type="http://schemas.openxmlformats.org/officeDocument/2006/relationships/hyperlink" Target="https://courts.michigan.gov/Administration/SCAO/Resources/Documents/standards/VCR_stds.pdf" TargetMode="External"/><Relationship Id="rId12" Type="http://schemas.openxmlformats.org/officeDocument/2006/relationships/hyperlink" Target="https://courts.michigan.gov/Administration/SCAO/Resources/Documents/standards/VCR_stds.pdf" TargetMode="External"/><Relationship Id="rId17" Type="http://schemas.openxmlformats.org/officeDocument/2006/relationships/hyperlink" Target="https://www.cpradr.org/resource-center/protocols-guidelines/model-procedure-order-remote-video-arbitration-proceedings" TargetMode="External"/><Relationship Id="rId25" Type="http://schemas.openxmlformats.org/officeDocument/2006/relationships/hyperlink" Target="https://www.cpradr.org/resource-center/protocols-guidelines/model-procedure-order-remote-video-arbitration-proceedings" TargetMode="External"/><Relationship Id="rId33" Type="http://schemas.openxmlformats.org/officeDocument/2006/relationships/hyperlink" Target="https://www.cpradr.org/resource-center/protocols-guidelines/model-procedure-order-remote-video-arbitration-proceedings" TargetMode="External"/><Relationship Id="rId38" Type="http://schemas.openxmlformats.org/officeDocument/2006/relationships/hyperlink" Target="https://irp-cdn.multiscreensite.com/ffb7ea18/files/uploaded/Cohen%20Draft%20Zoom%20Hearing%20Order%20May%202020.pdf" TargetMode="External"/><Relationship Id="rId2" Type="http://schemas.openxmlformats.org/officeDocument/2006/relationships/hyperlink" Target="https://courts.michigan.gov/Administration/SCAO/Resources/Documents/standards/VCR_stds.pdf" TargetMode="External"/><Relationship Id="rId16" Type="http://schemas.openxmlformats.org/officeDocument/2006/relationships/hyperlink" Target="https://irp-cdn.multiscreensite.com/ffb7ea18/files/uploaded/Cohen%20Draft%20Zoom%20Hearing%20Order%20May%202020.pdf" TargetMode="External"/><Relationship Id="rId20" Type="http://schemas.openxmlformats.org/officeDocument/2006/relationships/hyperlink" Target="https://www.cpradr.org/resource-center/protocols-guidelines/model-procedure-order-remote-video-arbitration-proceedings" TargetMode="External"/><Relationship Id="rId29" Type="http://schemas.openxmlformats.org/officeDocument/2006/relationships/hyperlink" Target="https://courts.michigan.gov/Administration/SCAO/Resources/Documents/standards/VCR_stds.pdf" TargetMode="External"/><Relationship Id="rId41" Type="http://schemas.openxmlformats.org/officeDocument/2006/relationships/hyperlink" Target="https://irp-cdn.multiscreensite.com/ffb7ea18/files/uploaded/Cohen%20Draft%20Zoom%20Hearing%20Order%20May%202020.pdf" TargetMode="External"/><Relationship Id="rId1" Type="http://schemas.openxmlformats.org/officeDocument/2006/relationships/hyperlink" Target="https://www.cpradr.org/resource-center/protocols-guidelines/model-procedure-order-remote-video-arbitration-proceedings" TargetMode="External"/><Relationship Id="rId6" Type="http://schemas.openxmlformats.org/officeDocument/2006/relationships/hyperlink" Target="https://courts.michigan.gov/Administration/SCAO/Resources/Documents/standards/VCR_stds.pdf" TargetMode="External"/><Relationship Id="rId11" Type="http://schemas.openxmlformats.org/officeDocument/2006/relationships/hyperlink" Target="https://www.cpradr.org/resource-center/protocols-guidelines/model-procedure-order-remote-video-arbitration-proceedings" TargetMode="External"/><Relationship Id="rId24" Type="http://schemas.openxmlformats.org/officeDocument/2006/relationships/hyperlink" Target="https://www.cpradr.org/resource-center/protocols-guidelines/model-procedure-order-remote-video-arbitration-proceedings" TargetMode="External"/><Relationship Id="rId32" Type="http://schemas.openxmlformats.org/officeDocument/2006/relationships/hyperlink" Target="https://www.cpradr.org/resource-center/protocols-guidelines/model-procedure-order-remote-video-arbitration-proceedings" TargetMode="External"/><Relationship Id="rId37" Type="http://schemas.openxmlformats.org/officeDocument/2006/relationships/hyperlink" Target="https://courts.michigan.gov/Administration/SCAO/Resources/Documents/standards/VCR_stds.pdf" TargetMode="External"/><Relationship Id="rId40" Type="http://schemas.openxmlformats.org/officeDocument/2006/relationships/hyperlink" Target="https://www.cpradr.org/resource-center/protocols-guidelines/model-procedure-order-remote-video-arbitration-proceedings" TargetMode="External"/><Relationship Id="rId5" Type="http://schemas.openxmlformats.org/officeDocument/2006/relationships/hyperlink" Target="https://www.cpradr.org/resource-center/protocols-guidelines/model-procedure-order-remote-video-arbitration-proceedings" TargetMode="External"/><Relationship Id="rId15" Type="http://schemas.openxmlformats.org/officeDocument/2006/relationships/hyperlink" Target="https://courts.michigan.gov/Administration/SCAO/Resources/Documents/standards/VCR_stds.pdf" TargetMode="External"/><Relationship Id="rId23" Type="http://schemas.openxmlformats.org/officeDocument/2006/relationships/hyperlink" Target="https://irp-cdn.multiscreensite.com/ffb7ea18/files/uploaded/Cohen%20Draft%20Zoom%20Hearing%20Order%20May%202020.pdf" TargetMode="External"/><Relationship Id="rId28" Type="http://schemas.openxmlformats.org/officeDocument/2006/relationships/hyperlink" Target="https://www.cpradr.org/resource-center/protocols-guidelines/model-procedure-order-remote-video-arbitration-proceedings" TargetMode="External"/><Relationship Id="rId36" Type="http://schemas.openxmlformats.org/officeDocument/2006/relationships/hyperlink" Target="https://www.cpradr.org/resource-center/protocols-guidelines/model-procedure-order-remote-video-arbitration-proceedings" TargetMode="External"/><Relationship Id="rId10" Type="http://schemas.openxmlformats.org/officeDocument/2006/relationships/hyperlink" Target="https://courts.michigan.gov/Administration/SCAO/Resources/Documents/standards/VCR_stds.pdf" TargetMode="External"/><Relationship Id="rId19" Type="http://schemas.openxmlformats.org/officeDocument/2006/relationships/hyperlink" Target="https://irp-cdn.multiscreensite.com/ffb7ea18/files/uploaded/Cohen%20Draft%20Zoom%20Hearing%20Order%20May%202020.pdf" TargetMode="External"/><Relationship Id="rId31" Type="http://schemas.openxmlformats.org/officeDocument/2006/relationships/hyperlink" Target="https://www.cpradr.org/resource-center/protocols-guidelines/model-procedure-order-remote-video-arbitration-proceedings" TargetMode="External"/><Relationship Id="rId44" Type="http://schemas.openxmlformats.org/officeDocument/2006/relationships/hyperlink" Target="https://courts.michigan.gov/Administration/SCAO/Resources/Documents/standards/VCR_stds.pdf" TargetMode="External"/><Relationship Id="rId4" Type="http://schemas.openxmlformats.org/officeDocument/2006/relationships/hyperlink" Target="https://www.cpradr.org/resource-center/protocols-guidelines/model-procedure-order-remote-video-arbitration-proceedings" TargetMode="External"/><Relationship Id="rId9" Type="http://schemas.openxmlformats.org/officeDocument/2006/relationships/hyperlink" Target="https://courts.michigan.gov/Administration/SCAO/Resources/Documents/standards/VCR_stds.pdf" TargetMode="External"/><Relationship Id="rId14" Type="http://schemas.openxmlformats.org/officeDocument/2006/relationships/hyperlink" Target="https://courts.michigan.gov/Administration/SCAO/Resources/Documents/standards/ct_stds.pdf" TargetMode="External"/><Relationship Id="rId22" Type="http://schemas.openxmlformats.org/officeDocument/2006/relationships/hyperlink" Target="https://www.cpradr.org/resource-center/protocols-guidelines/model-procedure-order-remote-video-arbitration-proceedings" TargetMode="External"/><Relationship Id="rId27" Type="http://schemas.openxmlformats.org/officeDocument/2006/relationships/hyperlink" Target="https://irp-cdn.multiscreensite.com/ffb7ea18/files/uploaded/Cohen%20Draft%20Zoom%20Hearing%20Order%20May%202020.pdf" TargetMode="External"/><Relationship Id="rId30" Type="http://schemas.openxmlformats.org/officeDocument/2006/relationships/hyperlink" Target="https://irp-cdn.multiscreensite.com/ffb7ea18/files/uploaded/Cohen%20Draft%20Zoom%20Hearing%20Order%20May%202020.pdf" TargetMode="External"/><Relationship Id="rId35" Type="http://schemas.openxmlformats.org/officeDocument/2006/relationships/hyperlink" Target="https://www.cpradr.org/resource-center/protocols-guidelines/model-procedure-order-remote-video-arbitration-proceedings" TargetMode="External"/><Relationship Id="rId43" Type="http://schemas.openxmlformats.org/officeDocument/2006/relationships/hyperlink" Target="https://courts.michigan.gov/Administration/SCAO/Resources/Documents/standards/VCR_st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keywords/>
  <cp:lastModifiedBy>Michele Silva</cp:lastModifiedBy>
  <cp:revision>2</cp:revision>
  <dcterms:created xsi:type="dcterms:W3CDTF">2020-09-11T19:43:00Z</dcterms:created>
  <dcterms:modified xsi:type="dcterms:W3CDTF">2020-09-11T19:43:00Z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4835-7071-5583</vt:lpwstr>
  </property>
</Properties>
</file>