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005A" w14:textId="5CB9B558" w:rsidR="005D6DBD" w:rsidRPr="00C040C3" w:rsidRDefault="005D6DBD" w:rsidP="00C040C3">
      <w:pPr>
        <w:spacing w:after="0"/>
        <w:rPr>
          <w:rFonts w:ascii="Times New Roman" w:hAnsi="Times New Roman" w:cs="Times New Roman"/>
          <w:sz w:val="24"/>
          <w:szCs w:val="24"/>
        </w:rPr>
      </w:pPr>
      <w:bookmarkStart w:id="0" w:name="_GoBack"/>
      <w:bookmarkEnd w:id="0"/>
      <w:r w:rsidRPr="00C040C3">
        <w:rPr>
          <w:rFonts w:ascii="Times New Roman" w:hAnsi="Times New Roman" w:cs="Times New Roman"/>
          <w:sz w:val="24"/>
          <w:szCs w:val="24"/>
        </w:rPr>
        <w:t xml:space="preserve">ABTL Arbitration Panel </w:t>
      </w:r>
    </w:p>
    <w:p w14:paraId="22183127" w14:textId="77777777" w:rsidR="00C040C3" w:rsidRDefault="00C040C3" w:rsidP="00C040C3">
      <w:pPr>
        <w:spacing w:after="0"/>
        <w:rPr>
          <w:rFonts w:ascii="Times New Roman" w:hAnsi="Times New Roman" w:cs="Times New Roman"/>
          <w:i/>
          <w:iCs/>
          <w:sz w:val="24"/>
          <w:szCs w:val="24"/>
        </w:rPr>
      </w:pPr>
    </w:p>
    <w:p w14:paraId="652A9382" w14:textId="654FF9D7" w:rsidR="00C040C3" w:rsidRDefault="00C040C3" w:rsidP="00C040C3">
      <w:pPr>
        <w:spacing w:after="0"/>
        <w:rPr>
          <w:rFonts w:ascii="Times New Roman" w:hAnsi="Times New Roman" w:cs="Times New Roman"/>
          <w:sz w:val="24"/>
          <w:szCs w:val="24"/>
        </w:rPr>
      </w:pPr>
      <w:r w:rsidRPr="00C040C3">
        <w:rPr>
          <w:rFonts w:ascii="Times New Roman" w:hAnsi="Times New Roman" w:cs="Times New Roman"/>
          <w:i/>
          <w:iCs/>
          <w:sz w:val="24"/>
          <w:szCs w:val="24"/>
        </w:rPr>
        <w:t xml:space="preserve">Abernathy v. </w:t>
      </w:r>
      <w:proofErr w:type="spellStart"/>
      <w:r w:rsidRPr="00C040C3">
        <w:rPr>
          <w:rFonts w:ascii="Times New Roman" w:hAnsi="Times New Roman" w:cs="Times New Roman"/>
          <w:i/>
          <w:iCs/>
          <w:sz w:val="24"/>
          <w:szCs w:val="24"/>
        </w:rPr>
        <w:t>Doordash</w:t>
      </w:r>
      <w:proofErr w:type="spellEnd"/>
      <w:r w:rsidRPr="00C040C3">
        <w:rPr>
          <w:rFonts w:ascii="Times New Roman" w:hAnsi="Times New Roman" w:cs="Times New Roman"/>
          <w:i/>
          <w:iCs/>
          <w:sz w:val="24"/>
          <w:szCs w:val="24"/>
        </w:rPr>
        <w:t xml:space="preserve">, Inc. </w:t>
      </w:r>
      <w:r w:rsidRPr="00C040C3">
        <w:rPr>
          <w:rFonts w:ascii="Times New Roman" w:hAnsi="Times New Roman" w:cs="Times New Roman"/>
          <w:sz w:val="24"/>
          <w:szCs w:val="24"/>
        </w:rPr>
        <w:t>C-19-07545-WHA and</w:t>
      </w:r>
      <w:r w:rsidRPr="00C040C3">
        <w:rPr>
          <w:rFonts w:ascii="Times New Roman" w:hAnsi="Times New Roman" w:cs="Times New Roman"/>
          <w:i/>
          <w:iCs/>
          <w:sz w:val="24"/>
          <w:szCs w:val="24"/>
        </w:rPr>
        <w:t xml:space="preserve"> Boyd v. </w:t>
      </w:r>
      <w:proofErr w:type="spellStart"/>
      <w:r w:rsidRPr="00C040C3">
        <w:rPr>
          <w:rFonts w:ascii="Times New Roman" w:hAnsi="Times New Roman" w:cs="Times New Roman"/>
          <w:i/>
          <w:iCs/>
          <w:sz w:val="24"/>
          <w:szCs w:val="24"/>
        </w:rPr>
        <w:t>Doordash</w:t>
      </w:r>
      <w:proofErr w:type="spellEnd"/>
      <w:r w:rsidRPr="00C040C3">
        <w:rPr>
          <w:rFonts w:ascii="Times New Roman" w:hAnsi="Times New Roman" w:cs="Times New Roman"/>
          <w:i/>
          <w:iCs/>
          <w:sz w:val="24"/>
          <w:szCs w:val="24"/>
        </w:rPr>
        <w:t xml:space="preserve">, </w:t>
      </w:r>
      <w:r w:rsidRPr="00C040C3">
        <w:rPr>
          <w:rFonts w:ascii="Times New Roman" w:hAnsi="Times New Roman" w:cs="Times New Roman"/>
          <w:sz w:val="24"/>
          <w:szCs w:val="24"/>
        </w:rPr>
        <w:t>C-19-07646-WHA.  Docket 177, February 10, 2020:</w:t>
      </w:r>
    </w:p>
    <w:p w14:paraId="4830921C" w14:textId="77777777" w:rsidR="00C040C3" w:rsidRPr="00C040C3" w:rsidRDefault="00C040C3" w:rsidP="00C040C3">
      <w:pPr>
        <w:spacing w:after="0"/>
        <w:rPr>
          <w:rFonts w:ascii="Times New Roman" w:hAnsi="Times New Roman" w:cs="Times New Roman"/>
          <w:sz w:val="24"/>
          <w:szCs w:val="24"/>
        </w:rPr>
      </w:pPr>
    </w:p>
    <w:p w14:paraId="2D69C8A8" w14:textId="77777777" w:rsidR="00C040C3" w:rsidRPr="00C040C3" w:rsidRDefault="00C040C3" w:rsidP="00C040C3">
      <w:pPr>
        <w:spacing w:after="0"/>
        <w:ind w:left="1440" w:right="1440"/>
        <w:rPr>
          <w:rFonts w:ascii="Times New Roman" w:hAnsi="Times New Roman" w:cs="Times New Roman"/>
          <w:sz w:val="24"/>
          <w:szCs w:val="24"/>
        </w:rPr>
      </w:pPr>
      <w:r w:rsidRPr="00C040C3">
        <w:rPr>
          <w:rFonts w:ascii="Times New Roman" w:hAnsi="Times New Roman" w:cs="Times New Roman"/>
          <w:sz w:val="24"/>
          <w:szCs w:val="24"/>
        </w:rPr>
        <w:t xml:space="preserve">For decades, the employer-side bar and their employer clients have forced arbitration clauses upon workers, thus taking away their right to go to court, and forced class-action waivers upon them too, thus taking away their ability to join collectively to vindicate common rights. The employer-side bar has succeeded in the United States Supreme Court to sustain such provisions. The irony, in this case, is that the workers wish to enforce the very provisions forced on them by seeking, even if by the thousands, individual arbitrations, the remnant of Case 3:19-cv-07545-WHA Document 177 Filed 02/10/20 Page 7 of 8 8 1 2 3 4 5 6 7 8 9 10 11 12 13 14 15 16 17 18 19 20 21 22 23 24 25 26 27 28 United States District Court Northern District of California procedural rights left to them. The employer here, </w:t>
      </w:r>
      <w:proofErr w:type="spellStart"/>
      <w:r w:rsidRPr="00C040C3">
        <w:rPr>
          <w:rFonts w:ascii="Times New Roman" w:hAnsi="Times New Roman" w:cs="Times New Roman"/>
          <w:sz w:val="24"/>
          <w:szCs w:val="24"/>
        </w:rPr>
        <w:t>DoorDash</w:t>
      </w:r>
      <w:proofErr w:type="spellEnd"/>
      <w:r w:rsidRPr="00C040C3">
        <w:rPr>
          <w:rFonts w:ascii="Times New Roman" w:hAnsi="Times New Roman" w:cs="Times New Roman"/>
          <w:sz w:val="24"/>
          <w:szCs w:val="24"/>
        </w:rPr>
        <w:t xml:space="preserve">, faced with having to actually honor its side of the bargain, now blanches at the cost of the filing fees it agreed to pay in the arbitration clause. No doubt, </w:t>
      </w:r>
      <w:proofErr w:type="spellStart"/>
      <w:r w:rsidRPr="00C040C3">
        <w:rPr>
          <w:rFonts w:ascii="Times New Roman" w:hAnsi="Times New Roman" w:cs="Times New Roman"/>
          <w:sz w:val="24"/>
          <w:szCs w:val="24"/>
        </w:rPr>
        <w:t>DoorDash</w:t>
      </w:r>
      <w:proofErr w:type="spellEnd"/>
      <w:r w:rsidRPr="00C040C3">
        <w:rPr>
          <w:rFonts w:ascii="Times New Roman" w:hAnsi="Times New Roman" w:cs="Times New Roman"/>
          <w:sz w:val="24"/>
          <w:szCs w:val="24"/>
        </w:rPr>
        <w:t xml:space="preserve"> never expected that so many would actually seek arbitration. Instead, in irony upon irony, </w:t>
      </w:r>
      <w:proofErr w:type="spellStart"/>
      <w:r w:rsidRPr="00C040C3">
        <w:rPr>
          <w:rFonts w:ascii="Times New Roman" w:hAnsi="Times New Roman" w:cs="Times New Roman"/>
          <w:sz w:val="24"/>
          <w:szCs w:val="24"/>
        </w:rPr>
        <w:t>DoorDash</w:t>
      </w:r>
      <w:proofErr w:type="spellEnd"/>
      <w:r w:rsidRPr="00C040C3">
        <w:rPr>
          <w:rFonts w:ascii="Times New Roman" w:hAnsi="Times New Roman" w:cs="Times New Roman"/>
          <w:sz w:val="24"/>
          <w:szCs w:val="24"/>
        </w:rPr>
        <w:t xml:space="preserve"> now wishes to resort to a class-wide lawsuit, the very device it denied to the workers, to avoid its duty to arbitrate. This hypocrisy will not be blessed, at least by this order.</w:t>
      </w:r>
    </w:p>
    <w:p w14:paraId="217AFDEE"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p>
    <w:p w14:paraId="066C5F98"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proofErr w:type="spellStart"/>
      <w:r w:rsidRPr="00C040C3">
        <w:rPr>
          <w:rFonts w:ascii="Times New Roman" w:hAnsi="Times New Roman" w:cs="Times New Roman"/>
          <w:i/>
          <w:iCs/>
          <w:sz w:val="24"/>
          <w:szCs w:val="24"/>
        </w:rPr>
        <w:t>Aixtron</w:t>
      </w:r>
      <w:proofErr w:type="spellEnd"/>
      <w:r w:rsidRPr="00C040C3">
        <w:rPr>
          <w:rFonts w:ascii="Times New Roman" w:hAnsi="Times New Roman" w:cs="Times New Roman"/>
          <w:i/>
          <w:iCs/>
          <w:sz w:val="24"/>
          <w:szCs w:val="24"/>
        </w:rPr>
        <w:t xml:space="preserve">, Inc. v. </w:t>
      </w:r>
      <w:proofErr w:type="spellStart"/>
      <w:r w:rsidRPr="00C040C3">
        <w:rPr>
          <w:rFonts w:ascii="Times New Roman" w:hAnsi="Times New Roman" w:cs="Times New Roman"/>
          <w:i/>
          <w:iCs/>
          <w:sz w:val="24"/>
          <w:szCs w:val="24"/>
        </w:rPr>
        <w:t>Veeco</w:t>
      </w:r>
      <w:proofErr w:type="spellEnd"/>
      <w:r w:rsidRPr="00C040C3">
        <w:rPr>
          <w:rFonts w:ascii="Times New Roman" w:hAnsi="Times New Roman" w:cs="Times New Roman"/>
          <w:i/>
          <w:iCs/>
          <w:sz w:val="24"/>
          <w:szCs w:val="24"/>
        </w:rPr>
        <w:t xml:space="preserve"> Instruments, Inc</w:t>
      </w:r>
      <w:r w:rsidRPr="00C040C3">
        <w:rPr>
          <w:rFonts w:ascii="Times New Roman" w:hAnsi="Times New Roman" w:cs="Times New Roman"/>
          <w:sz w:val="24"/>
          <w:szCs w:val="24"/>
        </w:rPr>
        <w:t>., (6th Dist. July 16, 2020) 52 Cal. App. 5th 360.</w:t>
      </w:r>
    </w:p>
    <w:p w14:paraId="26C58557" w14:textId="77777777" w:rsidR="00C040C3" w:rsidRPr="00C040C3" w:rsidRDefault="00C040C3" w:rsidP="00C040C3">
      <w:pPr>
        <w:autoSpaceDE w:val="0"/>
        <w:autoSpaceDN w:val="0"/>
        <w:adjustRightInd w:val="0"/>
        <w:spacing w:after="0" w:line="240" w:lineRule="auto"/>
        <w:rPr>
          <w:rFonts w:ascii="Times New Roman" w:hAnsi="Times New Roman" w:cs="Times New Roman"/>
          <w:i/>
          <w:iCs/>
          <w:sz w:val="24"/>
          <w:szCs w:val="24"/>
        </w:rPr>
      </w:pPr>
    </w:p>
    <w:p w14:paraId="7EE89E53" w14:textId="77777777" w:rsidR="00C040C3" w:rsidRPr="00C040C3" w:rsidRDefault="00C040C3" w:rsidP="00C040C3">
      <w:pPr>
        <w:spacing w:after="0"/>
        <w:rPr>
          <w:rFonts w:ascii="Times New Roman" w:hAnsi="Times New Roman" w:cs="Times New Roman"/>
          <w:sz w:val="24"/>
          <w:szCs w:val="24"/>
        </w:rPr>
      </w:pPr>
      <w:r w:rsidRPr="00C040C3">
        <w:rPr>
          <w:rFonts w:ascii="Times New Roman" w:hAnsi="Times New Roman" w:cs="Times New Roman"/>
          <w:i/>
          <w:iCs/>
          <w:sz w:val="24"/>
          <w:szCs w:val="24"/>
        </w:rPr>
        <w:t>Brown v. TGS Management Co</w:t>
      </w:r>
      <w:r w:rsidRPr="00C040C3">
        <w:rPr>
          <w:rFonts w:ascii="Times New Roman" w:hAnsi="Times New Roman" w:cs="Times New Roman"/>
          <w:sz w:val="24"/>
          <w:szCs w:val="24"/>
        </w:rPr>
        <w:t>., LLC, (4th Dist. Oct. 13, 2020) 57 Cal. App. 5th 303.</w:t>
      </w:r>
    </w:p>
    <w:p w14:paraId="530791B0" w14:textId="069BEC51"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t>California Union Square L.P. v. Saks &amp; Company LLC</w:t>
      </w:r>
      <w:r w:rsidRPr="00C040C3">
        <w:rPr>
          <w:rFonts w:ascii="Times New Roman" w:hAnsi="Times New Roman" w:cs="Times New Roman"/>
          <w:sz w:val="24"/>
          <w:szCs w:val="24"/>
        </w:rPr>
        <w:t>, (1st Dist. June 11, 2020) 50 Cal. App. 5th 340.</w:t>
      </w:r>
    </w:p>
    <w:p w14:paraId="119640DB" w14:textId="77777777" w:rsidR="00C040C3" w:rsidRDefault="00C040C3" w:rsidP="00C040C3">
      <w:pPr>
        <w:spacing w:after="0"/>
        <w:rPr>
          <w:rFonts w:ascii="Times New Roman" w:hAnsi="Times New Roman" w:cs="Times New Roman"/>
          <w:i/>
          <w:iCs/>
          <w:sz w:val="24"/>
          <w:szCs w:val="24"/>
        </w:rPr>
      </w:pPr>
    </w:p>
    <w:p w14:paraId="613B4611" w14:textId="4E43941F" w:rsidR="00C040C3" w:rsidRPr="00C040C3" w:rsidRDefault="00C040C3" w:rsidP="00C040C3">
      <w:pPr>
        <w:spacing w:after="0"/>
        <w:rPr>
          <w:rFonts w:ascii="Times New Roman" w:hAnsi="Times New Roman" w:cs="Times New Roman"/>
          <w:sz w:val="24"/>
          <w:szCs w:val="24"/>
        </w:rPr>
      </w:pPr>
      <w:r w:rsidRPr="00C040C3">
        <w:rPr>
          <w:rFonts w:ascii="Times New Roman" w:hAnsi="Times New Roman" w:cs="Times New Roman"/>
          <w:i/>
          <w:iCs/>
          <w:sz w:val="24"/>
          <w:szCs w:val="24"/>
        </w:rPr>
        <w:t xml:space="preserve">DiCarlo v. </w:t>
      </w:r>
      <w:proofErr w:type="spellStart"/>
      <w:r w:rsidRPr="00C040C3">
        <w:rPr>
          <w:rFonts w:ascii="Times New Roman" w:hAnsi="Times New Roman" w:cs="Times New Roman"/>
          <w:i/>
          <w:iCs/>
          <w:sz w:val="24"/>
          <w:szCs w:val="24"/>
        </w:rPr>
        <w:t>Moneylion</w:t>
      </w:r>
      <w:proofErr w:type="spellEnd"/>
      <w:r w:rsidRPr="00C040C3">
        <w:rPr>
          <w:rFonts w:ascii="Times New Roman" w:hAnsi="Times New Roman" w:cs="Times New Roman"/>
          <w:sz w:val="24"/>
          <w:szCs w:val="24"/>
        </w:rPr>
        <w:t xml:space="preserve">, 988 F.3d 1148 (9th Cir. 2021).  </w:t>
      </w:r>
    </w:p>
    <w:p w14:paraId="68448E86" w14:textId="7B8F36B8" w:rsidR="005D6DBD" w:rsidRPr="00C040C3" w:rsidRDefault="005D6DBD"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t xml:space="preserve">GE Energy Power Conversion France SAS v. </w:t>
      </w:r>
      <w:proofErr w:type="spellStart"/>
      <w:r w:rsidRPr="00C040C3">
        <w:rPr>
          <w:rFonts w:ascii="Times New Roman" w:hAnsi="Times New Roman" w:cs="Times New Roman"/>
          <w:i/>
          <w:iCs/>
          <w:sz w:val="24"/>
          <w:szCs w:val="24"/>
        </w:rPr>
        <w:t>Outokumpu</w:t>
      </w:r>
      <w:proofErr w:type="spellEnd"/>
      <w:r w:rsidRPr="00C040C3">
        <w:rPr>
          <w:rFonts w:ascii="Times New Roman" w:hAnsi="Times New Roman" w:cs="Times New Roman"/>
          <w:i/>
          <w:iCs/>
          <w:sz w:val="24"/>
          <w:szCs w:val="24"/>
        </w:rPr>
        <w:t xml:space="preserve"> Stainless USA, LLC</w:t>
      </w:r>
      <w:r w:rsidRPr="00C040C3">
        <w:rPr>
          <w:rFonts w:ascii="Times New Roman" w:hAnsi="Times New Roman" w:cs="Times New Roman"/>
          <w:sz w:val="24"/>
          <w:szCs w:val="24"/>
        </w:rPr>
        <w:t>, (June 1, 2020) 140 Sup. Ct. 1637.</w:t>
      </w:r>
    </w:p>
    <w:p w14:paraId="05BF98C4" w14:textId="551FDF22" w:rsidR="005D6DBD" w:rsidRPr="00C040C3" w:rsidRDefault="005D6DBD" w:rsidP="00C040C3">
      <w:pPr>
        <w:autoSpaceDE w:val="0"/>
        <w:autoSpaceDN w:val="0"/>
        <w:adjustRightInd w:val="0"/>
        <w:spacing w:after="0" w:line="240" w:lineRule="auto"/>
        <w:rPr>
          <w:rFonts w:ascii="Times New Roman" w:hAnsi="Times New Roman" w:cs="Times New Roman"/>
          <w:sz w:val="24"/>
          <w:szCs w:val="24"/>
        </w:rPr>
      </w:pPr>
    </w:p>
    <w:p w14:paraId="5CF3FF05"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t>In re Grice</w:t>
      </w:r>
      <w:r w:rsidRPr="00C040C3">
        <w:rPr>
          <w:rFonts w:ascii="Times New Roman" w:hAnsi="Times New Roman" w:cs="Times New Roman"/>
          <w:sz w:val="24"/>
          <w:szCs w:val="24"/>
        </w:rPr>
        <w:t>, (9th Cir. Sept. 8, 2020) 974 F.3d 950.</w:t>
      </w:r>
    </w:p>
    <w:p w14:paraId="42C00E5E" w14:textId="42DDDDB4" w:rsidR="00C040C3" w:rsidRDefault="00C040C3" w:rsidP="00C040C3">
      <w:pPr>
        <w:autoSpaceDE w:val="0"/>
        <w:autoSpaceDN w:val="0"/>
        <w:adjustRightInd w:val="0"/>
        <w:spacing w:after="0" w:line="240" w:lineRule="auto"/>
        <w:rPr>
          <w:rFonts w:ascii="Times New Roman" w:hAnsi="Times New Roman" w:cs="Times New Roman"/>
          <w:sz w:val="24"/>
          <w:szCs w:val="24"/>
        </w:rPr>
      </w:pPr>
    </w:p>
    <w:p w14:paraId="62A5FDC4"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t>Malek Medical Group LLC v. AXQG Corp</w:t>
      </w:r>
      <w:r w:rsidRPr="00C040C3">
        <w:rPr>
          <w:rFonts w:ascii="Times New Roman" w:hAnsi="Times New Roman" w:cs="Times New Roman"/>
          <w:sz w:val="24"/>
          <w:szCs w:val="24"/>
        </w:rPr>
        <w:t>., (2nd Dist. Dec. 16, 2020) 58 Cal. App. 5th</w:t>
      </w:r>
    </w:p>
    <w:p w14:paraId="15052D22"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sz w:val="24"/>
          <w:szCs w:val="24"/>
        </w:rPr>
        <w:t>817.</w:t>
      </w:r>
    </w:p>
    <w:p w14:paraId="0F2FACA5"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p>
    <w:p w14:paraId="32FEFE19"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t>Moritz v. Universal City Studios, LLC</w:t>
      </w:r>
      <w:r w:rsidRPr="00C040C3">
        <w:rPr>
          <w:rFonts w:ascii="Times New Roman" w:hAnsi="Times New Roman" w:cs="Times New Roman"/>
          <w:sz w:val="24"/>
          <w:szCs w:val="24"/>
        </w:rPr>
        <w:t>, (2nd Dist. Sept. 9, 2020) 54 Cal.</w:t>
      </w:r>
    </w:p>
    <w:p w14:paraId="7B66DBD8"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sz w:val="24"/>
          <w:szCs w:val="24"/>
        </w:rPr>
        <w:t>App. 5</w:t>
      </w:r>
      <w:r w:rsidRPr="00C040C3">
        <w:rPr>
          <w:rFonts w:ascii="Times New Roman" w:hAnsi="Times New Roman" w:cs="Times New Roman"/>
          <w:sz w:val="24"/>
          <w:szCs w:val="24"/>
          <w:vertAlign w:val="superscript"/>
        </w:rPr>
        <w:t>th</w:t>
      </w:r>
      <w:r w:rsidRPr="00C040C3">
        <w:rPr>
          <w:rFonts w:ascii="Times New Roman" w:hAnsi="Times New Roman" w:cs="Times New Roman"/>
          <w:sz w:val="24"/>
          <w:szCs w:val="24"/>
        </w:rPr>
        <w:t xml:space="preserve"> 238.</w:t>
      </w:r>
    </w:p>
    <w:p w14:paraId="548F0E97"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p>
    <w:p w14:paraId="795BFC78"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lastRenderedPageBreak/>
        <w:t>Oakland-Alameda County Coliseum Authority v. Golden State Warriors, LLC</w:t>
      </w:r>
      <w:r w:rsidRPr="00C040C3">
        <w:rPr>
          <w:rFonts w:ascii="Times New Roman" w:hAnsi="Times New Roman" w:cs="Times New Roman"/>
          <w:sz w:val="24"/>
          <w:szCs w:val="24"/>
        </w:rPr>
        <w:t>, (1st Dist. Aug. 18. 2020) 53 Cal. App. 5th 807.</w:t>
      </w:r>
    </w:p>
    <w:p w14:paraId="361FB47D" w14:textId="0D477271"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p>
    <w:p w14:paraId="18864270"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proofErr w:type="spellStart"/>
      <w:r w:rsidRPr="00C040C3">
        <w:rPr>
          <w:rFonts w:ascii="Times New Roman" w:hAnsi="Times New Roman" w:cs="Times New Roman"/>
          <w:i/>
          <w:iCs/>
          <w:sz w:val="24"/>
          <w:szCs w:val="24"/>
        </w:rPr>
        <w:t>Rittmann</w:t>
      </w:r>
      <w:proofErr w:type="spellEnd"/>
      <w:r w:rsidRPr="00C040C3">
        <w:rPr>
          <w:rFonts w:ascii="Times New Roman" w:hAnsi="Times New Roman" w:cs="Times New Roman"/>
          <w:i/>
          <w:iCs/>
          <w:sz w:val="24"/>
          <w:szCs w:val="24"/>
        </w:rPr>
        <w:t xml:space="preserve"> v. Amazon Com, Inc</w:t>
      </w:r>
      <w:r w:rsidRPr="00C040C3">
        <w:rPr>
          <w:rFonts w:ascii="Times New Roman" w:hAnsi="Times New Roman" w:cs="Times New Roman"/>
          <w:sz w:val="24"/>
          <w:szCs w:val="24"/>
        </w:rPr>
        <w:t>., (9th Cir. Aug. 19, 2020) 971 F.3d 904.</w:t>
      </w:r>
    </w:p>
    <w:p w14:paraId="71AF7D81" w14:textId="77777777" w:rsidR="00C040C3" w:rsidRPr="00C040C3" w:rsidRDefault="00C040C3" w:rsidP="00C040C3">
      <w:pPr>
        <w:autoSpaceDE w:val="0"/>
        <w:autoSpaceDN w:val="0"/>
        <w:adjustRightInd w:val="0"/>
        <w:spacing w:after="0" w:line="240" w:lineRule="auto"/>
        <w:rPr>
          <w:rFonts w:ascii="Times New Roman" w:hAnsi="Times New Roman" w:cs="Times New Roman"/>
          <w:sz w:val="24"/>
          <w:szCs w:val="24"/>
        </w:rPr>
      </w:pPr>
    </w:p>
    <w:p w14:paraId="46B2CCE0" w14:textId="14A27F54" w:rsidR="005D6DBD" w:rsidRPr="00C040C3" w:rsidRDefault="005D6DBD"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t>Rockefeller Technology Investments (Asia) VII v. Changzhou Sino Type Technology Co., Ltd</w:t>
      </w:r>
      <w:r w:rsidRPr="00C040C3">
        <w:rPr>
          <w:rFonts w:ascii="Times New Roman" w:hAnsi="Times New Roman" w:cs="Times New Roman"/>
          <w:sz w:val="24"/>
          <w:szCs w:val="24"/>
        </w:rPr>
        <w:t>., (April 2, 2020) 9 Cal. 5th 125.</w:t>
      </w:r>
    </w:p>
    <w:p w14:paraId="78535536" w14:textId="77777777" w:rsidR="005D6DBD" w:rsidRPr="00C040C3" w:rsidRDefault="005D6DBD" w:rsidP="00C040C3">
      <w:pPr>
        <w:autoSpaceDE w:val="0"/>
        <w:autoSpaceDN w:val="0"/>
        <w:adjustRightInd w:val="0"/>
        <w:spacing w:after="0" w:line="240" w:lineRule="auto"/>
        <w:rPr>
          <w:rFonts w:ascii="Times New Roman" w:hAnsi="Times New Roman" w:cs="Times New Roman"/>
          <w:sz w:val="24"/>
          <w:szCs w:val="24"/>
        </w:rPr>
      </w:pPr>
    </w:p>
    <w:p w14:paraId="4A4FFBAE" w14:textId="3B68ED45" w:rsidR="005D6DBD" w:rsidRPr="00C040C3" w:rsidRDefault="005D6DBD"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i/>
          <w:iCs/>
          <w:sz w:val="24"/>
          <w:szCs w:val="24"/>
        </w:rPr>
        <w:t>VVA-Two, LLC v. Impact Development Group, LLC</w:t>
      </w:r>
      <w:r w:rsidRPr="00C040C3">
        <w:rPr>
          <w:rFonts w:ascii="Times New Roman" w:hAnsi="Times New Roman" w:cs="Times New Roman"/>
          <w:sz w:val="24"/>
          <w:szCs w:val="24"/>
        </w:rPr>
        <w:t>, (2nd Dist. May 12, 2020) 49 Cal.</w:t>
      </w:r>
    </w:p>
    <w:p w14:paraId="797723B1" w14:textId="5070B979" w:rsidR="005D6DBD" w:rsidRPr="00C040C3" w:rsidRDefault="005D6DBD" w:rsidP="00C040C3">
      <w:pPr>
        <w:autoSpaceDE w:val="0"/>
        <w:autoSpaceDN w:val="0"/>
        <w:adjustRightInd w:val="0"/>
        <w:spacing w:after="0" w:line="240" w:lineRule="auto"/>
        <w:rPr>
          <w:rFonts w:ascii="Times New Roman" w:hAnsi="Times New Roman" w:cs="Times New Roman"/>
          <w:sz w:val="24"/>
          <w:szCs w:val="24"/>
        </w:rPr>
      </w:pPr>
      <w:r w:rsidRPr="00C040C3">
        <w:rPr>
          <w:rFonts w:ascii="Times New Roman" w:hAnsi="Times New Roman" w:cs="Times New Roman"/>
          <w:sz w:val="24"/>
          <w:szCs w:val="24"/>
        </w:rPr>
        <w:t>5th 985.</w:t>
      </w:r>
    </w:p>
    <w:p w14:paraId="6F18CC97" w14:textId="77777777" w:rsidR="00C040C3" w:rsidRDefault="00C040C3" w:rsidP="00C040C3">
      <w:pPr>
        <w:spacing w:after="0"/>
        <w:rPr>
          <w:rFonts w:ascii="Times New Roman" w:hAnsi="Times New Roman" w:cs="Times New Roman"/>
          <w:i/>
          <w:iCs/>
          <w:sz w:val="24"/>
          <w:szCs w:val="24"/>
        </w:rPr>
      </w:pPr>
    </w:p>
    <w:p w14:paraId="780F7016" w14:textId="0A621052" w:rsidR="00E91AEA" w:rsidRPr="00C040C3" w:rsidRDefault="002F4F1C" w:rsidP="00C040C3">
      <w:pPr>
        <w:spacing w:after="0"/>
        <w:rPr>
          <w:rFonts w:ascii="Times New Roman" w:hAnsi="Times New Roman" w:cs="Times New Roman"/>
          <w:sz w:val="24"/>
          <w:szCs w:val="24"/>
        </w:rPr>
      </w:pPr>
      <w:r w:rsidRPr="00C040C3">
        <w:rPr>
          <w:rFonts w:ascii="Times New Roman" w:hAnsi="Times New Roman" w:cs="Times New Roman"/>
          <w:i/>
          <w:iCs/>
          <w:sz w:val="24"/>
          <w:szCs w:val="24"/>
        </w:rPr>
        <w:t>Henry</w:t>
      </w:r>
      <w:r w:rsidRPr="00C040C3">
        <w:rPr>
          <w:rFonts w:ascii="Times New Roman" w:hAnsi="Times New Roman" w:cs="Times New Roman"/>
          <w:sz w:val="24"/>
          <w:szCs w:val="24"/>
        </w:rPr>
        <w:t xml:space="preserve"> </w:t>
      </w:r>
      <w:r w:rsidR="00E91AEA" w:rsidRPr="00C040C3">
        <w:rPr>
          <w:rFonts w:ascii="Times New Roman" w:hAnsi="Times New Roman" w:cs="Times New Roman"/>
          <w:i/>
          <w:iCs/>
          <w:sz w:val="24"/>
          <w:szCs w:val="24"/>
        </w:rPr>
        <w:t>Schein</w:t>
      </w:r>
      <w:r w:rsidRPr="00C040C3">
        <w:rPr>
          <w:rFonts w:ascii="Times New Roman" w:hAnsi="Times New Roman" w:cs="Times New Roman"/>
          <w:i/>
          <w:iCs/>
          <w:sz w:val="24"/>
          <w:szCs w:val="24"/>
        </w:rPr>
        <w:t xml:space="preserve">, Inc. v. Archer &amp; White Sales, Inc., </w:t>
      </w:r>
      <w:r w:rsidRPr="00C040C3">
        <w:rPr>
          <w:rFonts w:ascii="Times New Roman" w:hAnsi="Times New Roman" w:cs="Times New Roman"/>
          <w:sz w:val="24"/>
          <w:szCs w:val="24"/>
        </w:rPr>
        <w:t xml:space="preserve">139 </w:t>
      </w:r>
      <w:proofErr w:type="spellStart"/>
      <w:r w:rsidRPr="00C040C3">
        <w:rPr>
          <w:rFonts w:ascii="Times New Roman" w:hAnsi="Times New Roman" w:cs="Times New Roman"/>
          <w:sz w:val="24"/>
          <w:szCs w:val="24"/>
        </w:rPr>
        <w:t>S.Ct</w:t>
      </w:r>
      <w:proofErr w:type="spellEnd"/>
      <w:r w:rsidRPr="00C040C3">
        <w:rPr>
          <w:rFonts w:ascii="Times New Roman" w:hAnsi="Times New Roman" w:cs="Times New Roman"/>
          <w:sz w:val="24"/>
          <w:szCs w:val="24"/>
        </w:rPr>
        <w:t>. 524 (2019)</w:t>
      </w:r>
      <w:r w:rsidR="00185695" w:rsidRPr="00C040C3">
        <w:rPr>
          <w:rFonts w:ascii="Times New Roman" w:hAnsi="Times New Roman" w:cs="Times New Roman"/>
          <w:i/>
          <w:iCs/>
          <w:sz w:val="24"/>
          <w:szCs w:val="24"/>
        </w:rPr>
        <w:t>.</w:t>
      </w:r>
      <w:r w:rsidR="00185695" w:rsidRPr="00C040C3">
        <w:rPr>
          <w:rFonts w:ascii="Times New Roman" w:hAnsi="Times New Roman" w:cs="Times New Roman"/>
          <w:sz w:val="24"/>
          <w:szCs w:val="24"/>
        </w:rPr>
        <w:t xml:space="preserve">  </w:t>
      </w:r>
    </w:p>
    <w:sectPr w:rsidR="00E91AEA" w:rsidRPr="00C0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EA"/>
    <w:rsid w:val="00185695"/>
    <w:rsid w:val="002F4F1C"/>
    <w:rsid w:val="003C0876"/>
    <w:rsid w:val="0049474D"/>
    <w:rsid w:val="004D4978"/>
    <w:rsid w:val="005D6DBD"/>
    <w:rsid w:val="005F1380"/>
    <w:rsid w:val="00733975"/>
    <w:rsid w:val="008C6A43"/>
    <w:rsid w:val="009A48D1"/>
    <w:rsid w:val="00A857AF"/>
    <w:rsid w:val="00C040C3"/>
    <w:rsid w:val="00E91AEA"/>
    <w:rsid w:val="00E9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6C79"/>
  <w15:chartTrackingRefBased/>
  <w15:docId w15:val="{958FDF72-74B6-4349-9836-D9015F41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Kim</dc:creator>
  <cp:keywords/>
  <dc:description/>
  <cp:lastModifiedBy>Michele Silva</cp:lastModifiedBy>
  <cp:revision>2</cp:revision>
  <dcterms:created xsi:type="dcterms:W3CDTF">2021-04-16T23:59:00Z</dcterms:created>
  <dcterms:modified xsi:type="dcterms:W3CDTF">2021-04-16T23:59:00Z</dcterms:modified>
</cp:coreProperties>
</file>